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FDA19" w14:textId="36039EE1" w:rsidR="00B438CB" w:rsidRDefault="001B5E32" w:rsidP="00100A40">
      <w:pPr>
        <w:pStyle w:val="ListParagraph"/>
        <w:jc w:val="center"/>
        <w:rPr>
          <w:rFonts w:ascii="Bookman Old Style" w:hAnsi="Bookman Old Style"/>
          <w:b/>
          <w:sz w:val="28"/>
          <w:szCs w:val="28"/>
        </w:rPr>
      </w:pPr>
      <w:r>
        <w:rPr>
          <w:noProof/>
        </w:rPr>
        <w:drawing>
          <wp:anchor distT="0" distB="0" distL="114300" distR="114300" simplePos="0" relativeHeight="251658240" behindDoc="0" locked="0" layoutInCell="1" allowOverlap="1" wp14:anchorId="43F2EF1C" wp14:editId="6EC20C4A">
            <wp:simplePos x="0" y="0"/>
            <wp:positionH relativeFrom="column">
              <wp:posOffset>1190625</wp:posOffset>
            </wp:positionH>
            <wp:positionV relativeFrom="paragraph">
              <wp:posOffset>0</wp:posOffset>
            </wp:positionV>
            <wp:extent cx="4019550" cy="8858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19550" cy="885825"/>
                    </a:xfrm>
                    <a:prstGeom prst="rect">
                      <a:avLst/>
                    </a:prstGeom>
                  </pic:spPr>
                </pic:pic>
              </a:graphicData>
            </a:graphic>
          </wp:anchor>
        </w:drawing>
      </w:r>
    </w:p>
    <w:p w14:paraId="005EDB2F" w14:textId="47FB69AA" w:rsidR="00B438CB" w:rsidRPr="001B5E32" w:rsidRDefault="001B5E32" w:rsidP="00100A40">
      <w:pPr>
        <w:pStyle w:val="ListParagraph"/>
        <w:jc w:val="center"/>
        <w:rPr>
          <w:rFonts w:ascii="Bookman Old Style" w:hAnsi="Bookman Old Style"/>
          <w:bCs/>
        </w:rPr>
      </w:pPr>
      <w:r>
        <w:rPr>
          <w:rFonts w:ascii="Bookman Old Style" w:hAnsi="Bookman Old Style"/>
          <w:bCs/>
        </w:rPr>
        <w:t xml:space="preserve">Personal </w:t>
      </w:r>
      <w:bookmarkStart w:id="0" w:name="_GoBack"/>
      <w:bookmarkEnd w:id="0"/>
      <w:r w:rsidRPr="001B5E32">
        <w:rPr>
          <w:rFonts w:ascii="Bookman Old Style" w:hAnsi="Bookman Old Style"/>
          <w:bCs/>
        </w:rPr>
        <w:t>Case Study Submitted in Partial Fulfillment of Digital Strategy and Innovation  April 2019</w:t>
      </w:r>
    </w:p>
    <w:p w14:paraId="202E6B0C" w14:textId="2FCD7D42" w:rsidR="001B5E32" w:rsidRDefault="001B5E32" w:rsidP="00100A40">
      <w:pPr>
        <w:pStyle w:val="ListParagraph"/>
        <w:jc w:val="center"/>
        <w:rPr>
          <w:rFonts w:ascii="Bookman Old Style" w:hAnsi="Bookman Old Style"/>
          <w:b/>
        </w:rPr>
      </w:pPr>
    </w:p>
    <w:p w14:paraId="794B14E8" w14:textId="77777777" w:rsidR="001B5E32" w:rsidRPr="003D1071" w:rsidRDefault="001B5E32" w:rsidP="00100A40">
      <w:pPr>
        <w:pStyle w:val="ListParagraph"/>
        <w:jc w:val="center"/>
        <w:rPr>
          <w:rFonts w:ascii="Bookman Old Style" w:hAnsi="Bookman Old Style"/>
          <w:b/>
        </w:rPr>
      </w:pPr>
    </w:p>
    <w:p w14:paraId="520B5557" w14:textId="77777777" w:rsidR="00B63D5F" w:rsidRPr="003D1071" w:rsidRDefault="00AE6C26" w:rsidP="00100A40">
      <w:pPr>
        <w:pStyle w:val="ListParagraph"/>
        <w:jc w:val="center"/>
        <w:rPr>
          <w:rFonts w:ascii="Bookman Old Style" w:hAnsi="Bookman Old Style"/>
          <w:b/>
        </w:rPr>
      </w:pPr>
      <w:r w:rsidRPr="003D1071">
        <w:rPr>
          <w:rFonts w:ascii="Bookman Old Style" w:hAnsi="Bookman Old Style"/>
          <w:b/>
        </w:rPr>
        <w:t xml:space="preserve">The Dental Divide – Can </w:t>
      </w:r>
      <w:r w:rsidR="003D1071" w:rsidRPr="003D1071">
        <w:rPr>
          <w:rFonts w:ascii="Bookman Old Style" w:hAnsi="Bookman Old Style"/>
          <w:b/>
        </w:rPr>
        <w:t xml:space="preserve">Health </w:t>
      </w:r>
      <w:r w:rsidRPr="003D1071">
        <w:rPr>
          <w:rFonts w:ascii="Bookman Old Style" w:hAnsi="Bookman Old Style"/>
          <w:b/>
        </w:rPr>
        <w:t xml:space="preserve">Data </w:t>
      </w:r>
      <w:r w:rsidR="00100A40" w:rsidRPr="003D1071">
        <w:rPr>
          <w:rFonts w:ascii="Bookman Old Style" w:hAnsi="Bookman Old Style"/>
          <w:b/>
        </w:rPr>
        <w:t>Mend an Ailing Industry</w:t>
      </w:r>
      <w:r w:rsidRPr="003D1071">
        <w:rPr>
          <w:rFonts w:ascii="Bookman Old Style" w:hAnsi="Bookman Old Style"/>
          <w:b/>
        </w:rPr>
        <w:t>?</w:t>
      </w:r>
    </w:p>
    <w:p w14:paraId="17D5DE73" w14:textId="77777777" w:rsidR="00AE6C26" w:rsidRDefault="00AE6C26" w:rsidP="00B63D5F">
      <w:pPr>
        <w:pStyle w:val="ListParagraph"/>
      </w:pPr>
    </w:p>
    <w:p w14:paraId="02C39C9A" w14:textId="77777777" w:rsidR="00AE6C26" w:rsidRDefault="00AE6C26" w:rsidP="00B63D5F">
      <w:pPr>
        <w:pStyle w:val="ListParagraph"/>
      </w:pPr>
    </w:p>
    <w:p w14:paraId="255B639D" w14:textId="77777777" w:rsidR="002B40AD" w:rsidRDefault="00AE6C26" w:rsidP="003D1071">
      <w:r>
        <w:t xml:space="preserve">Twenty-five years ago, treatment for major dental procedures was covered </w:t>
      </w:r>
      <w:r w:rsidR="00205ED5">
        <w:t xml:space="preserve">by </w:t>
      </w:r>
      <w:r>
        <w:t xml:space="preserve">major medical insurance.  </w:t>
      </w:r>
      <w:r w:rsidR="00441BA7">
        <w:t>Before</w:t>
      </w:r>
      <w:r>
        <w:t xml:space="preserve"> the linkage</w:t>
      </w:r>
      <w:r w:rsidR="004677BF">
        <w:t>s</w:t>
      </w:r>
      <w:r w:rsidR="00600C82">
        <w:t xml:space="preserve"> </w:t>
      </w:r>
      <w:r>
        <w:t>between untreated dental disease</w:t>
      </w:r>
      <w:r w:rsidR="00441BA7">
        <w:t xml:space="preserve"> and</w:t>
      </w:r>
      <w:r>
        <w:t xml:space="preserve"> other </w:t>
      </w:r>
      <w:r w:rsidR="008D7F5A">
        <w:t>maladies</w:t>
      </w:r>
      <w:r>
        <w:t xml:space="preserve"> </w:t>
      </w:r>
      <w:r w:rsidR="00600C82">
        <w:t xml:space="preserve">such as heart disease and diabetes </w:t>
      </w:r>
      <w:r w:rsidR="006E2B33">
        <w:t>were</w:t>
      </w:r>
      <w:r>
        <w:t xml:space="preserve"> recognized, an industry-wide move to reduce the risks</w:t>
      </w:r>
      <w:r w:rsidR="00600C82">
        <w:t>/</w:t>
      </w:r>
      <w:r>
        <w:t xml:space="preserve">costs of medical insurance </w:t>
      </w:r>
      <w:r w:rsidR="00441BA7">
        <w:t>eliminated</w:t>
      </w:r>
      <w:r w:rsidR="00600C82">
        <w:t xml:space="preserve"> coverage for </w:t>
      </w:r>
      <w:r>
        <w:t>dental care and mental health care</w:t>
      </w:r>
      <w:r w:rsidR="00441BA7">
        <w:t xml:space="preserve"> under medical plans</w:t>
      </w:r>
      <w:r w:rsidR="00600C82">
        <w:t xml:space="preserve">.  </w:t>
      </w:r>
      <w:r w:rsidR="008D7F5A">
        <w:t>The idea was these other types of care would be</w:t>
      </w:r>
      <w:r>
        <w:t xml:space="preserve"> covered by dental and mental health </w:t>
      </w:r>
      <w:r w:rsidR="002B40AD">
        <w:t xml:space="preserve">insurance </w:t>
      </w:r>
      <w:r>
        <w:t>policies.</w:t>
      </w:r>
      <w:r w:rsidR="00C560B3">
        <w:rPr>
          <w:rStyle w:val="FootnoteReference"/>
        </w:rPr>
        <w:footnoteReference w:id="1"/>
      </w:r>
      <w:r>
        <w:t xml:space="preserve">  The costs of such policies proved financially unfeasible without the broader participation of medical services. </w:t>
      </w:r>
    </w:p>
    <w:p w14:paraId="3E094332" w14:textId="77777777" w:rsidR="002B40AD" w:rsidRDefault="002B40AD" w:rsidP="003D1071"/>
    <w:p w14:paraId="0463B8BF" w14:textId="77777777" w:rsidR="00600C82" w:rsidRPr="002B40AD" w:rsidRDefault="00600C82" w:rsidP="003D1071">
      <w:pPr>
        <w:rPr>
          <w:rFonts w:cstheme="minorHAnsi"/>
          <w:shd w:val="clear" w:color="auto" w:fill="FFFFFF"/>
        </w:rPr>
      </w:pPr>
      <w:r w:rsidRPr="002B40AD">
        <w:t>Today,</w:t>
      </w:r>
      <w:r w:rsidR="00B438CB">
        <w:t xml:space="preserve"> to control risk/costs,</w:t>
      </w:r>
      <w:r w:rsidRPr="002B40AD">
        <w:t xml:space="preserve"> dental insurance</w:t>
      </w:r>
      <w:r w:rsidR="00B438CB">
        <w:t xml:space="preserve"> </w:t>
      </w:r>
      <w:r w:rsidRPr="002B40AD">
        <w:t xml:space="preserve">tends to either exclude major procedures such as periodontal </w:t>
      </w:r>
      <w:r w:rsidR="00205ED5">
        <w:t>care or</w:t>
      </w:r>
      <w:r w:rsidRPr="002B40AD">
        <w:t xml:space="preserve"> limit</w:t>
      </w:r>
      <w:r w:rsidR="00205ED5">
        <w:t>s</w:t>
      </w:r>
      <w:r w:rsidRPr="002B40AD">
        <w:t xml:space="preserve"> total annual benefits to ~$1000, which is not enough to cover the </w:t>
      </w:r>
      <w:r w:rsidR="006E2B33">
        <w:t xml:space="preserve">cost of </w:t>
      </w:r>
      <w:r w:rsidRPr="002B40AD">
        <w:t xml:space="preserve">treatment.  </w:t>
      </w:r>
      <w:r w:rsidRPr="002B40AD">
        <w:rPr>
          <w:color w:val="222222"/>
        </w:rPr>
        <w:t>114 million Americans don’t have dental insurance, including 46.3 million people aged 65 according to the National Association of Dental Plans</w:t>
      </w:r>
      <w:r w:rsidRPr="002B40AD">
        <w:t>.</w:t>
      </w:r>
      <w:r w:rsidRPr="002B40AD">
        <w:rPr>
          <w:rStyle w:val="EndnoteReference"/>
        </w:rPr>
        <w:endnoteReference w:id="1"/>
      </w:r>
      <w:r w:rsidRPr="002B40AD">
        <w:t xml:space="preserve"> </w:t>
      </w:r>
      <w:r w:rsidRPr="002B40AD">
        <w:rPr>
          <w:rFonts w:cstheme="minorHAnsi"/>
          <w:shd w:val="clear" w:color="auto" w:fill="FFFFFF"/>
        </w:rPr>
        <w:t xml:space="preserve">Using data from the 2014 National Health Interview Survey, </w:t>
      </w:r>
      <w:r w:rsidR="002B40AD" w:rsidRPr="002B40AD">
        <w:rPr>
          <w:rFonts w:cstheme="minorHAnsi"/>
          <w:u w:val="single"/>
          <w:shd w:val="clear" w:color="auto" w:fill="FFFFFF"/>
        </w:rPr>
        <w:t>Health Affairs Journal</w:t>
      </w:r>
      <w:r w:rsidRPr="002B40AD">
        <w:rPr>
          <w:rFonts w:cstheme="minorHAnsi"/>
          <w:shd w:val="clear" w:color="auto" w:fill="FFFFFF"/>
        </w:rPr>
        <w:t xml:space="preserve"> analyzed financial barriers to a wide range of health care services. </w:t>
      </w:r>
      <w:r w:rsidR="002B40AD" w:rsidRPr="002B40AD">
        <w:rPr>
          <w:rFonts w:cstheme="minorHAnsi"/>
          <w:shd w:val="clear" w:color="auto" w:fill="FFFFFF"/>
        </w:rPr>
        <w:t>They</w:t>
      </w:r>
      <w:r w:rsidRPr="002B40AD">
        <w:rPr>
          <w:rFonts w:cstheme="minorHAnsi"/>
          <w:shd w:val="clear" w:color="auto" w:fill="FFFFFF"/>
        </w:rPr>
        <w:t xml:space="preserve"> found that </w:t>
      </w:r>
      <w:r w:rsidR="002B40AD" w:rsidRPr="002B40AD">
        <w:rPr>
          <w:rFonts w:cstheme="minorHAnsi"/>
          <w:shd w:val="clear" w:color="auto" w:fill="FFFFFF"/>
        </w:rPr>
        <w:t>“</w:t>
      </w:r>
      <w:r w:rsidRPr="002B40AD">
        <w:rPr>
          <w:rFonts w:cstheme="minorHAnsi"/>
          <w:shd w:val="clear" w:color="auto" w:fill="FFFFFF"/>
        </w:rPr>
        <w:t>irrespective of age, income level, and type of insurance, more people reported financial barriers to receiving dental care, compared to any other type of health care.</w:t>
      </w:r>
      <w:r w:rsidR="002B40AD" w:rsidRPr="002B40AD">
        <w:rPr>
          <w:rFonts w:cstheme="minorHAnsi"/>
          <w:shd w:val="clear" w:color="auto" w:fill="FFFFFF"/>
        </w:rPr>
        <w:t>”</w:t>
      </w:r>
      <w:r w:rsidRPr="002B40AD">
        <w:rPr>
          <w:rStyle w:val="EndnoteReference"/>
          <w:rFonts w:cstheme="minorHAnsi"/>
          <w:shd w:val="clear" w:color="auto" w:fill="FFFFFF"/>
        </w:rPr>
        <w:endnoteReference w:id="2"/>
      </w:r>
      <w:r w:rsidR="008D7F5A">
        <w:rPr>
          <w:rFonts w:cstheme="minorHAnsi"/>
          <w:shd w:val="clear" w:color="auto" w:fill="FFFFFF"/>
        </w:rPr>
        <w:t xml:space="preserve">  </w:t>
      </w:r>
    </w:p>
    <w:p w14:paraId="00B33A3A" w14:textId="77777777" w:rsidR="002B40AD" w:rsidRDefault="002B40AD" w:rsidP="003D1071">
      <w:pPr>
        <w:rPr>
          <w:rFonts w:cstheme="minorHAnsi"/>
        </w:rPr>
      </w:pPr>
    </w:p>
    <w:p w14:paraId="76CD7771" w14:textId="77777777" w:rsidR="004677BF" w:rsidRDefault="002B40AD" w:rsidP="003D1071">
      <w:r>
        <w:rPr>
          <w:rFonts w:cstheme="minorHAnsi"/>
        </w:rPr>
        <w:t xml:space="preserve">Beyond the moral and ethical nature of the question, is untreated dental disease such a big </w:t>
      </w:r>
      <w:r w:rsidR="00B438CB">
        <w:rPr>
          <w:rFonts w:cstheme="minorHAnsi"/>
        </w:rPr>
        <w:t>deal</w:t>
      </w:r>
      <w:r>
        <w:rPr>
          <w:rFonts w:cstheme="minorHAnsi"/>
        </w:rPr>
        <w:t xml:space="preserve">?  Yes.  </w:t>
      </w:r>
      <w:r>
        <w:t xml:space="preserve">Untreated periodontitis (i.e. gum or periodontal disease) is a </w:t>
      </w:r>
      <w:r w:rsidR="004677BF">
        <w:t xml:space="preserve">chronic </w:t>
      </w:r>
      <w:r>
        <w:t>inflammatory disease</w:t>
      </w:r>
      <w:r w:rsidR="004677BF">
        <w:t xml:space="preserve"> that</w:t>
      </w:r>
      <w:r>
        <w:t xml:space="preserve"> </w:t>
      </w:r>
      <w:r w:rsidR="00600C82">
        <w:t>exacerbates, and is exacerbated in turn, by</w:t>
      </w:r>
      <w:r>
        <w:t xml:space="preserve"> other</w:t>
      </w:r>
      <w:r w:rsidR="004677BF">
        <w:t xml:space="preserve"> chronic</w:t>
      </w:r>
      <w:r>
        <w:t xml:space="preserve"> inflammatory diseases</w:t>
      </w:r>
      <w:r w:rsidR="00600C82">
        <w:t xml:space="preserve"> </w:t>
      </w:r>
      <w:r w:rsidR="004677BF">
        <w:t>such as</w:t>
      </w:r>
      <w:r w:rsidR="00600C82">
        <w:t xml:space="preserve"> heart disease, diabetes, and, potentially, Alzheimer’s</w:t>
      </w:r>
      <w:r w:rsidR="00600C82">
        <w:rPr>
          <w:rStyle w:val="EndnoteReference"/>
        </w:rPr>
        <w:endnoteReference w:id="3"/>
      </w:r>
      <w:r w:rsidR="00600C82">
        <w:t>.</w:t>
      </w:r>
      <w:r w:rsidR="004677BF">
        <w:t xml:space="preserve">  </w:t>
      </w:r>
      <w:r w:rsidR="00600C82">
        <w:t xml:space="preserve">“People with chronic conditions are the most frequent users of health care in the U.S. </w:t>
      </w:r>
      <w:r w:rsidR="004677BF">
        <w:t>They account for</w:t>
      </w:r>
    </w:p>
    <w:p w14:paraId="436C28FB" w14:textId="77777777" w:rsidR="00553D93" w:rsidRDefault="00553D93" w:rsidP="003D1071"/>
    <w:p w14:paraId="276CFF06" w14:textId="77777777" w:rsidR="002B40AD" w:rsidRDefault="00600C82" w:rsidP="003D1071">
      <w:pPr>
        <w:pStyle w:val="ListParagraph"/>
        <w:numPr>
          <w:ilvl w:val="0"/>
          <w:numId w:val="8"/>
        </w:numPr>
        <w:ind w:left="780"/>
      </w:pPr>
      <w:r>
        <w:t>81% of hospital admissions</w:t>
      </w:r>
      <w:r w:rsidR="004677BF">
        <w:t>,</w:t>
      </w:r>
      <w:r>
        <w:t xml:space="preserve"> </w:t>
      </w:r>
    </w:p>
    <w:p w14:paraId="1B805ADB" w14:textId="77777777" w:rsidR="002B40AD" w:rsidRDefault="00600C82" w:rsidP="003D1071">
      <w:pPr>
        <w:pStyle w:val="ListParagraph"/>
        <w:numPr>
          <w:ilvl w:val="0"/>
          <w:numId w:val="8"/>
        </w:numPr>
        <w:ind w:left="780"/>
      </w:pPr>
      <w:r>
        <w:t>91% of all prescriptions filled</w:t>
      </w:r>
      <w:r w:rsidR="004677BF">
        <w:t>,</w:t>
      </w:r>
    </w:p>
    <w:p w14:paraId="262A3696" w14:textId="77777777" w:rsidR="002B40AD" w:rsidRDefault="00600C82" w:rsidP="003D1071">
      <w:pPr>
        <w:pStyle w:val="ListParagraph"/>
        <w:numPr>
          <w:ilvl w:val="0"/>
          <w:numId w:val="8"/>
        </w:numPr>
        <w:ind w:left="780"/>
      </w:pPr>
      <w:r>
        <w:t xml:space="preserve">and 76% of all physician visits. </w:t>
      </w:r>
    </w:p>
    <w:p w14:paraId="3C7CE6B8" w14:textId="77777777" w:rsidR="00100A40" w:rsidRDefault="00100A40" w:rsidP="003D1071">
      <w:pPr>
        <w:ind w:left="60"/>
      </w:pPr>
    </w:p>
    <w:p w14:paraId="1EABEC99" w14:textId="77777777" w:rsidR="00600C82" w:rsidRDefault="00600C82" w:rsidP="00C560B3">
      <w:r>
        <w:lastRenderedPageBreak/>
        <w:t xml:space="preserve">Chronic diseases also account for </w:t>
      </w:r>
      <w:r w:rsidR="003D1071">
        <w:t xml:space="preserve">most of </w:t>
      </w:r>
      <w:r>
        <w:t xml:space="preserve">health </w:t>
      </w:r>
      <w:r w:rsidR="003D1071">
        <w:t xml:space="preserve">care </w:t>
      </w:r>
      <w:r>
        <w:t>spending. In the U.S., total spending on public and private health care amounted to approximately $2 trillion during 2005. Of that amount, more than 75% went toward treatment of chronic disease. In publicly funded health programs, spending on chronic disease represents an even greater proportion of total spending: more than 99% in Medicare and 83% in Medicaid.</w:t>
      </w:r>
      <w:r>
        <w:rPr>
          <w:rStyle w:val="EndnoteReference"/>
        </w:rPr>
        <w:endnoteReference w:id="4"/>
      </w:r>
      <w:r>
        <w:t xml:space="preserve"> </w:t>
      </w:r>
      <w:r w:rsidR="00571F6D">
        <w:t xml:space="preserve">  </w:t>
      </w:r>
      <w:r w:rsidR="004677BF">
        <w:t xml:space="preserve">When a </w:t>
      </w:r>
      <w:r w:rsidR="003D1071">
        <w:t xml:space="preserve">diabetic </w:t>
      </w:r>
      <w:r w:rsidR="004677BF">
        <w:t>patient with periodontal disease forgoes treatment because they can’t afford it, everyone pays.</w:t>
      </w:r>
    </w:p>
    <w:p w14:paraId="44A0758F" w14:textId="77777777" w:rsidR="00FA4FBD" w:rsidRDefault="00FA4FBD" w:rsidP="002B40AD">
      <w:pPr>
        <w:ind w:left="780"/>
      </w:pPr>
    </w:p>
    <w:p w14:paraId="5ACACFD5" w14:textId="77777777" w:rsidR="00600C82" w:rsidRDefault="00600C82" w:rsidP="00AE6C26">
      <w:pPr>
        <w:ind w:left="720"/>
      </w:pPr>
    </w:p>
    <w:p w14:paraId="3193F2E6" w14:textId="77777777" w:rsidR="00AE6C26" w:rsidRDefault="00AE6C26" w:rsidP="00AE6C26"/>
    <w:p w14:paraId="13DA3733" w14:textId="77777777" w:rsidR="00FA4FBD" w:rsidRDefault="00FA4FBD" w:rsidP="00AE6C26"/>
    <w:p w14:paraId="35846A9B" w14:textId="77777777" w:rsidR="00B360F9" w:rsidRDefault="00FA4FBD" w:rsidP="00AE6C26">
      <w:r>
        <w:t>Innovations in how we collect, analyze and deploy</w:t>
      </w:r>
      <w:r w:rsidR="00841DF4">
        <w:t xml:space="preserve"> health </w:t>
      </w:r>
      <w:r>
        <w:t>data may narrow</w:t>
      </w:r>
      <w:r w:rsidR="009450DA">
        <w:t xml:space="preserve"> the dental care affordability divide.  </w:t>
      </w:r>
      <w:r w:rsidR="00B360F9">
        <w:t>There are significant challenges to accessing this data and turning it into actionable information, chief among the</w:t>
      </w:r>
      <w:r w:rsidR="00205ED5">
        <w:t>m</w:t>
      </w:r>
      <w:r w:rsidR="00B360F9">
        <w:t xml:space="preserve"> are the </w:t>
      </w:r>
      <w:r w:rsidR="006E7B61">
        <w:t xml:space="preserve">legality of access and the structure </w:t>
      </w:r>
      <w:r w:rsidR="00B360F9">
        <w:t>of the data.</w:t>
      </w:r>
    </w:p>
    <w:p w14:paraId="33FA964C" w14:textId="77777777" w:rsidR="00B360F9" w:rsidRDefault="00B360F9" w:rsidP="00AE6C26"/>
    <w:p w14:paraId="2F64C138" w14:textId="77777777" w:rsidR="00B360F9" w:rsidRDefault="00B360F9" w:rsidP="00B360F9">
      <w:r>
        <w:t xml:space="preserve">Personal health information privacy is </w:t>
      </w:r>
      <w:r w:rsidRPr="00841DF4">
        <w:rPr>
          <w:i/>
        </w:rPr>
        <w:t>strictly</w:t>
      </w:r>
      <w:r>
        <w:t xml:space="preserve"> regulated </w:t>
      </w:r>
      <w:r w:rsidR="00205ED5">
        <w:t>by</w:t>
      </w:r>
      <w:r>
        <w:t xml:space="preserve"> the Health Insurance Privacy and Portability Act of 1996 and other regulations.  However, these regulations allow individuals to voluntarily agree in writing to share their data with others.</w:t>
      </w:r>
      <w:r>
        <w:rPr>
          <w:rStyle w:val="FootnoteReference"/>
        </w:rPr>
        <w:footnoteReference w:id="2"/>
      </w:r>
      <w:r>
        <w:t xml:space="preserve">  For many of the same intrinsic, extrinsic, and community motivations that induce people to voluntarily participate in crowdsourcing exercises, people are agreeing in large numbers to allow their data to be accessed, evaluated and shared.  </w:t>
      </w:r>
    </w:p>
    <w:p w14:paraId="4755527E" w14:textId="77777777" w:rsidR="00B360F9" w:rsidRDefault="00B360F9" w:rsidP="00AE6C26"/>
    <w:p w14:paraId="2F4A7AC0" w14:textId="77777777" w:rsidR="006E7B61" w:rsidRDefault="00B360F9" w:rsidP="006E7B61">
      <w:pPr>
        <w:shd w:val="clear" w:color="auto" w:fill="FFFFFF"/>
        <w:outlineLvl w:val="0"/>
        <w:rPr>
          <w:rFonts w:ascii="Lyon" w:hAnsi="Lyon"/>
          <w:color w:val="000000"/>
          <w:sz w:val="27"/>
          <w:szCs w:val="27"/>
        </w:rPr>
      </w:pPr>
      <w:r>
        <w:t xml:space="preserve">Health data is scattered in legacy paper files and throughout </w:t>
      </w:r>
      <w:r w:rsidR="00205ED5">
        <w:t xml:space="preserve">digital </w:t>
      </w:r>
      <w:r>
        <w:t>sources like electronic health records</w:t>
      </w:r>
      <w:r w:rsidR="00205ED5">
        <w:t xml:space="preserve"> (EHR)</w:t>
      </w:r>
      <w:r>
        <w:t>, prescription databases, wearables, and genetic databases such as 23andMe. Medical and dental data use different codes and different</w:t>
      </w:r>
      <w:r w:rsidR="006E7B61">
        <w:t xml:space="preserve"> coding</w:t>
      </w:r>
      <w:r>
        <w:t xml:space="preserve"> taxonomies; they weren’t designed to talk to each other.   </w:t>
      </w:r>
      <w:r w:rsidR="006E7B61">
        <w:t xml:space="preserve">Many data firms are starting from scratch.  Apples new </w:t>
      </w:r>
      <w:r w:rsidR="00205ED5">
        <w:t>iPhone</w:t>
      </w:r>
      <w:r w:rsidR="006E7B61">
        <w:t xml:space="preserve"> accepts data from devices that measure blood sugar, heart rate, and fall detection</w:t>
      </w:r>
      <w:r w:rsidR="00205ED5">
        <w:t xml:space="preserve">. Data is </w:t>
      </w:r>
      <w:r w:rsidR="006E7B61">
        <w:t>import</w:t>
      </w:r>
      <w:r w:rsidR="00205ED5">
        <w:t>ed</w:t>
      </w:r>
      <w:r w:rsidR="006E7B61">
        <w:t xml:space="preserve"> </w:t>
      </w:r>
      <w:r w:rsidR="00205ED5">
        <w:t>directly</w:t>
      </w:r>
      <w:r w:rsidR="006E7B61">
        <w:t xml:space="preserve"> into Apple’s new Health Record Service which is built into its most recent iOS</w:t>
      </w:r>
      <w:r w:rsidR="00205ED5">
        <w:t>. This</w:t>
      </w:r>
      <w:r w:rsidR="006E7B61">
        <w:t xml:space="preserve"> lets patients store their personal medical data on their phones</w:t>
      </w:r>
      <w:r w:rsidR="00205ED5">
        <w:t xml:space="preserve"> and provides new users for its Health Kit platform</w:t>
      </w:r>
      <w:r w:rsidR="006E7B61">
        <w:t>. “</w:t>
      </w:r>
      <w:r w:rsidR="006E7B61" w:rsidRPr="005169B6">
        <w:rPr>
          <w:rFonts w:cstheme="minorHAnsi"/>
          <w:color w:val="000000"/>
        </w:rPr>
        <w:t>Consumers who choose to make their encrypted data available to third-party apps, will share that information with developers working on tools like medication tracking, disease management, nutrition planning and medical research</w:t>
      </w:r>
      <w:r w:rsidR="006E7B61">
        <w:rPr>
          <w:rStyle w:val="EndnoteReference"/>
          <w:rFonts w:ascii="Lyon" w:hAnsi="Lyon"/>
          <w:color w:val="000000"/>
          <w:sz w:val="27"/>
          <w:szCs w:val="27"/>
        </w:rPr>
        <w:endnoteReference w:id="5"/>
      </w:r>
      <w:r w:rsidR="006E7B61" w:rsidRPr="005169B6">
        <w:rPr>
          <w:rFonts w:ascii="Lyon" w:hAnsi="Lyon"/>
          <w:color w:val="000000"/>
          <w:sz w:val="27"/>
          <w:szCs w:val="27"/>
        </w:rPr>
        <w:t xml:space="preserve">.”  </w:t>
      </w:r>
      <w:r w:rsidR="006E7B61">
        <w:rPr>
          <w:rStyle w:val="FootnoteReference"/>
          <w:rFonts w:ascii="Lyon" w:hAnsi="Lyon"/>
          <w:color w:val="000000"/>
          <w:sz w:val="27"/>
          <w:szCs w:val="27"/>
        </w:rPr>
        <w:footnoteReference w:id="3"/>
      </w:r>
      <w:r w:rsidR="006E7B61">
        <w:rPr>
          <w:rFonts w:ascii="Lyon" w:hAnsi="Lyon"/>
          <w:color w:val="000000"/>
          <w:sz w:val="27"/>
          <w:szCs w:val="27"/>
        </w:rPr>
        <w:t>,</w:t>
      </w:r>
      <w:r w:rsidR="006E7B61">
        <w:rPr>
          <w:rStyle w:val="FootnoteReference"/>
          <w:rFonts w:ascii="Lyon" w:hAnsi="Lyon"/>
          <w:color w:val="000000"/>
          <w:sz w:val="27"/>
          <w:szCs w:val="27"/>
        </w:rPr>
        <w:footnoteReference w:id="4"/>
      </w:r>
    </w:p>
    <w:p w14:paraId="5753DC75" w14:textId="77777777" w:rsidR="006E7B61" w:rsidRDefault="006E7B61" w:rsidP="006E7B61">
      <w:pPr>
        <w:shd w:val="clear" w:color="auto" w:fill="FFFFFF"/>
        <w:outlineLvl w:val="0"/>
      </w:pPr>
    </w:p>
    <w:p w14:paraId="473D63FF" w14:textId="77777777" w:rsidR="006E7B61" w:rsidRDefault="006E7B61" w:rsidP="006E7B61">
      <w:r>
        <w:lastRenderedPageBreak/>
        <w:t xml:space="preserve">Data organizations who can </w:t>
      </w:r>
      <w:r w:rsidR="00205ED5">
        <w:t>turn</w:t>
      </w:r>
      <w:r>
        <w:t xml:space="preserve"> this </w:t>
      </w:r>
      <w:r w:rsidR="00205ED5">
        <w:t xml:space="preserve">mass of </w:t>
      </w:r>
      <w:r>
        <w:t>data into useable bits of information for on demand use will reap rich rewards</w:t>
      </w:r>
      <w:r w:rsidR="00B360F9">
        <w:t xml:space="preserve">.  </w:t>
      </w:r>
      <w:r>
        <w:t>Such information would be a significant value creator for the individual provider as well.  First consider that dentists and physicians make treatment decisions based on their personal education and experience. Unlike physicians, 51% of dentists work in one-dentist settings limiting fruitful real-time exchange with other providers.</w:t>
      </w:r>
      <w:r>
        <w:rPr>
          <w:rStyle w:val="EndnoteReference"/>
        </w:rPr>
        <w:endnoteReference w:id="6"/>
      </w:r>
      <w:r>
        <w:t xml:space="preserve">   </w:t>
      </w:r>
    </w:p>
    <w:p w14:paraId="19321245" w14:textId="77777777" w:rsidR="006E7B61" w:rsidRPr="004176DC" w:rsidRDefault="006E7B61" w:rsidP="006E7B61">
      <w:pPr>
        <w:rPr>
          <w:rFonts w:cstheme="minorHAnsi"/>
          <w:spacing w:val="-1"/>
          <w:shd w:val="clear" w:color="auto" w:fill="FFFFFF"/>
        </w:rPr>
      </w:pPr>
    </w:p>
    <w:p w14:paraId="30F3925F" w14:textId="77777777" w:rsidR="006E7B61" w:rsidRDefault="006E7B61" w:rsidP="006E7B61">
      <w:r>
        <w:t xml:space="preserve">Using the perennial dental bogeyman of a dry socket as an example, </w:t>
      </w:r>
      <w:r w:rsidRPr="004F6BF4">
        <w:rPr>
          <w:color w:val="2A2B2D"/>
          <w:shd w:val="clear" w:color="auto" w:fill="FFFFFF"/>
        </w:rPr>
        <w:t xml:space="preserve">Joseph Finkelstein, MD, PhD, </w:t>
      </w:r>
      <w:r>
        <w:rPr>
          <w:color w:val="2A2B2D"/>
          <w:shd w:val="clear" w:color="auto" w:fill="FFFFFF"/>
        </w:rPr>
        <w:t>A</w:t>
      </w:r>
      <w:r w:rsidRPr="004F6BF4">
        <w:rPr>
          <w:color w:val="2A2B2D"/>
          <w:shd w:val="clear" w:color="auto" w:fill="FFFFFF"/>
        </w:rPr>
        <w:t xml:space="preserve">ssociate </w:t>
      </w:r>
      <w:r>
        <w:rPr>
          <w:color w:val="2A2B2D"/>
          <w:shd w:val="clear" w:color="auto" w:fill="FFFFFF"/>
        </w:rPr>
        <w:t>P</w:t>
      </w:r>
      <w:r w:rsidRPr="004F6BF4">
        <w:rPr>
          <w:color w:val="2A2B2D"/>
          <w:shd w:val="clear" w:color="auto" w:fill="FFFFFF"/>
        </w:rPr>
        <w:t xml:space="preserve">rofessor of </w:t>
      </w:r>
      <w:r>
        <w:rPr>
          <w:color w:val="2A2B2D"/>
          <w:shd w:val="clear" w:color="auto" w:fill="FFFFFF"/>
        </w:rPr>
        <w:t>D</w:t>
      </w:r>
      <w:r w:rsidRPr="004F6BF4">
        <w:rPr>
          <w:color w:val="2A2B2D"/>
          <w:shd w:val="clear" w:color="auto" w:fill="FFFFFF"/>
        </w:rPr>
        <w:t xml:space="preserve">ental </w:t>
      </w:r>
      <w:r>
        <w:rPr>
          <w:color w:val="2A2B2D"/>
          <w:shd w:val="clear" w:color="auto" w:fill="FFFFFF"/>
        </w:rPr>
        <w:t>B</w:t>
      </w:r>
      <w:r w:rsidRPr="004F6BF4">
        <w:rPr>
          <w:color w:val="2A2B2D"/>
          <w:shd w:val="clear" w:color="auto" w:fill="FFFFFF"/>
        </w:rPr>
        <w:t>ioinformatics at Columbia</w:t>
      </w:r>
      <w:r>
        <w:rPr>
          <w:color w:val="2A2B2D"/>
          <w:shd w:val="clear" w:color="auto" w:fill="FFFFFF"/>
        </w:rPr>
        <w:t xml:space="preserve"> University</w:t>
      </w:r>
      <w:r w:rsidRPr="004F6BF4">
        <w:rPr>
          <w:color w:val="2A2B2D"/>
          <w:shd w:val="clear" w:color="auto" w:fill="FFFFFF"/>
        </w:rPr>
        <w:t xml:space="preserve"> and </w:t>
      </w:r>
      <w:r>
        <w:rPr>
          <w:color w:val="2A2B2D"/>
          <w:shd w:val="clear" w:color="auto" w:fill="FFFFFF"/>
        </w:rPr>
        <w:t>C</w:t>
      </w:r>
      <w:r w:rsidRPr="004F6BF4">
        <w:rPr>
          <w:color w:val="2A2B2D"/>
          <w:shd w:val="clear" w:color="auto" w:fill="FFFFFF"/>
        </w:rPr>
        <w:t>o-</w:t>
      </w:r>
      <w:r>
        <w:rPr>
          <w:color w:val="2A2B2D"/>
          <w:shd w:val="clear" w:color="auto" w:fill="FFFFFF"/>
        </w:rPr>
        <w:t>D</w:t>
      </w:r>
      <w:r w:rsidRPr="004F6BF4">
        <w:rPr>
          <w:color w:val="2A2B2D"/>
          <w:shd w:val="clear" w:color="auto" w:fill="FFFFFF"/>
        </w:rPr>
        <w:t>irector for the Center for Bioinformatics and Data Analytics in Oral Health</w:t>
      </w:r>
      <w:r>
        <w:rPr>
          <w:color w:val="2A2B2D"/>
          <w:shd w:val="clear" w:color="auto" w:fill="FFFFFF"/>
        </w:rPr>
        <w:t xml:space="preserve"> explains</w:t>
      </w:r>
      <w:r w:rsidRPr="004F6BF4">
        <w:rPr>
          <w:color w:val="2A2B2D"/>
          <w:shd w:val="clear" w:color="auto" w:fill="FFFFFF"/>
        </w:rPr>
        <w:t>,</w:t>
      </w:r>
      <w:r>
        <w:t xml:space="preserve"> “</w:t>
      </w:r>
      <w:r w:rsidRPr="004F6BF4">
        <w:rPr>
          <w:color w:val="2A2B2D"/>
          <w:shd w:val="clear" w:color="auto" w:fill="FFFFFF"/>
        </w:rPr>
        <w:t>the current EHR does not reliably identify all dry socket cases, making it hard to locate all people who suffer this condition. Using a strategy called deep phenotyping, researchers at Columbia are developing algorithms to determine the signature traits of dry socket, then identify patients who share those traits.”</w:t>
      </w:r>
      <w:r w:rsidRPr="00A62A50">
        <w:rPr>
          <w:rStyle w:val="EndnoteReference"/>
          <w:color w:val="2A2B2D"/>
          <w:shd w:val="clear" w:color="auto" w:fill="FFFFFF"/>
        </w:rPr>
        <w:endnoteReference w:id="7"/>
      </w:r>
      <w:r w:rsidRPr="004F6BF4">
        <w:rPr>
          <w:color w:val="2A2B2D"/>
          <w:shd w:val="clear" w:color="auto" w:fill="FFFFFF"/>
        </w:rPr>
        <w:t xml:space="preserve">  </w:t>
      </w:r>
      <w:r w:rsidR="00205ED5">
        <w:rPr>
          <w:color w:val="2A2B2D"/>
          <w:shd w:val="clear" w:color="auto" w:fill="FFFFFF"/>
        </w:rPr>
        <w:t>A</w:t>
      </w:r>
      <w:r w:rsidRPr="004F6BF4">
        <w:rPr>
          <w:color w:val="2A2B2D"/>
          <w:shd w:val="clear" w:color="auto" w:fill="FFFFFF"/>
        </w:rPr>
        <w:t xml:space="preserve"> dentist, having this </w:t>
      </w:r>
      <w:r>
        <w:rPr>
          <w:color w:val="2A2B2D"/>
          <w:shd w:val="clear" w:color="auto" w:fill="FFFFFF"/>
        </w:rPr>
        <w:t>information,</w:t>
      </w:r>
      <w:r w:rsidRPr="004F6BF4">
        <w:rPr>
          <w:color w:val="2A2B2D"/>
          <w:shd w:val="clear" w:color="auto" w:fill="FFFFFF"/>
        </w:rPr>
        <w:t xml:space="preserve"> </w:t>
      </w:r>
      <w:r>
        <w:rPr>
          <w:color w:val="2A2B2D"/>
          <w:shd w:val="clear" w:color="auto" w:fill="FFFFFF"/>
        </w:rPr>
        <w:t>c</w:t>
      </w:r>
      <w:r w:rsidRPr="004F6BF4">
        <w:rPr>
          <w:color w:val="2A2B2D"/>
          <w:shd w:val="clear" w:color="auto" w:fill="FFFFFF"/>
        </w:rPr>
        <w:t>ould treat patients differently</w:t>
      </w:r>
      <w:r>
        <w:rPr>
          <w:color w:val="2A2B2D"/>
          <w:shd w:val="clear" w:color="auto" w:fill="FFFFFF"/>
        </w:rPr>
        <w:t xml:space="preserve"> based on those traits</w:t>
      </w:r>
      <w:r w:rsidRPr="004F6BF4">
        <w:rPr>
          <w:color w:val="2A2B2D"/>
          <w:shd w:val="clear" w:color="auto" w:fill="FFFFFF"/>
        </w:rPr>
        <w:t>.</w:t>
      </w:r>
      <w:r>
        <w:rPr>
          <w:color w:val="2A2B2D"/>
          <w:shd w:val="clear" w:color="auto" w:fill="FFFFFF"/>
        </w:rPr>
        <w:t xml:space="preserve">  </w:t>
      </w:r>
      <w:r>
        <w:t>On the level of the individual dentist, having information to reduce the occurrence of dry sockets allows him or her to create value by directly improving patient well-being and satisfaction and captures value by reducing the cost of un-reimbursed follow-up appointments and supplementary treatment.</w:t>
      </w:r>
      <w:r>
        <w:rPr>
          <w:rStyle w:val="FootnoteReference"/>
        </w:rPr>
        <w:footnoteReference w:id="5"/>
      </w:r>
    </w:p>
    <w:p w14:paraId="0B430DEC" w14:textId="77777777" w:rsidR="006E7B61" w:rsidRDefault="006E7B61" w:rsidP="006E7B61"/>
    <w:p w14:paraId="2679CE2F" w14:textId="77777777" w:rsidR="00B96F88" w:rsidRPr="00557280" w:rsidRDefault="00B96F88" w:rsidP="00AE6C26">
      <w:pPr>
        <w:rPr>
          <w:b/>
        </w:rPr>
      </w:pPr>
      <w:r w:rsidRPr="00557280">
        <w:rPr>
          <w:b/>
        </w:rPr>
        <w:t xml:space="preserve">Insurance:  </w:t>
      </w:r>
    </w:p>
    <w:p w14:paraId="29E7A470" w14:textId="77777777" w:rsidR="00B96F88" w:rsidRDefault="00B96F88" w:rsidP="00C94018">
      <w:pPr>
        <w:jc w:val="right"/>
      </w:pPr>
    </w:p>
    <w:p w14:paraId="369C1B7A" w14:textId="77777777" w:rsidR="00B96F88" w:rsidRDefault="006E7B61" w:rsidP="00B96F88">
      <w:pPr>
        <w:shd w:val="clear" w:color="auto" w:fill="FFFFFF"/>
        <w:outlineLvl w:val="0"/>
        <w:rPr>
          <w:rFonts w:cstheme="minorHAnsi"/>
          <w:spacing w:val="-1"/>
          <w:shd w:val="clear" w:color="auto" w:fill="FFFFFF"/>
        </w:rPr>
      </w:pPr>
      <w:r>
        <w:rPr>
          <w:rFonts w:cstheme="minorHAnsi"/>
          <w:spacing w:val="-1"/>
          <w:shd w:val="clear" w:color="auto" w:fill="FFFFFF"/>
        </w:rPr>
        <w:t xml:space="preserve">Who pays is the perennial health care problem.  One of the most hopeful paths for mending the ailing dental industry is through </w:t>
      </w:r>
      <w:r w:rsidR="00231B86">
        <w:rPr>
          <w:rFonts w:cstheme="minorHAnsi"/>
          <w:spacing w:val="-1"/>
          <w:shd w:val="clear" w:color="auto" w:fill="FFFFFF"/>
        </w:rPr>
        <w:t xml:space="preserve">innovations in insurance.  </w:t>
      </w:r>
      <w:r w:rsidR="00C831C4">
        <w:rPr>
          <w:rFonts w:cstheme="minorHAnsi"/>
          <w:spacing w:val="-1"/>
          <w:shd w:val="clear" w:color="auto" w:fill="FFFFFF"/>
        </w:rPr>
        <w:t>T</w:t>
      </w:r>
      <w:r w:rsidR="00B96F88" w:rsidRPr="00B96F88">
        <w:rPr>
          <w:rFonts w:cstheme="minorHAnsi"/>
          <w:spacing w:val="-1"/>
          <w:shd w:val="clear" w:color="auto" w:fill="FFFFFF"/>
        </w:rPr>
        <w:t xml:space="preserve">ech giants </w:t>
      </w:r>
      <w:r w:rsidR="00841DF4">
        <w:rPr>
          <w:rFonts w:cstheme="minorHAnsi"/>
          <w:spacing w:val="-1"/>
          <w:shd w:val="clear" w:color="auto" w:fill="FFFFFF"/>
        </w:rPr>
        <w:t>like Apple</w:t>
      </w:r>
      <w:r w:rsidR="00B438CB">
        <w:rPr>
          <w:rFonts w:cstheme="minorHAnsi"/>
          <w:spacing w:val="-1"/>
          <w:shd w:val="clear" w:color="auto" w:fill="FFFFFF"/>
        </w:rPr>
        <w:t xml:space="preserve"> and</w:t>
      </w:r>
      <w:r w:rsidR="00841DF4">
        <w:rPr>
          <w:rFonts w:cstheme="minorHAnsi"/>
          <w:spacing w:val="-1"/>
          <w:shd w:val="clear" w:color="auto" w:fill="FFFFFF"/>
        </w:rPr>
        <w:t xml:space="preserve"> Google </w:t>
      </w:r>
      <w:r w:rsidR="00B96F88" w:rsidRPr="00B96F88">
        <w:rPr>
          <w:rFonts w:cstheme="minorHAnsi"/>
          <w:spacing w:val="-1"/>
          <w:shd w:val="clear" w:color="auto" w:fill="FFFFFF"/>
        </w:rPr>
        <w:t xml:space="preserve">are leveraging IoT devices and wearables to collect behavioral data on their customers. </w:t>
      </w:r>
      <w:r w:rsidR="006E2325">
        <w:rPr>
          <w:rFonts w:cstheme="minorHAnsi"/>
          <w:spacing w:val="-1"/>
          <w:shd w:val="clear" w:color="auto" w:fill="FFFFFF"/>
        </w:rPr>
        <w:t xml:space="preserve">Florian </w:t>
      </w:r>
      <w:proofErr w:type="spellStart"/>
      <w:r w:rsidR="006E2325">
        <w:rPr>
          <w:rFonts w:cstheme="minorHAnsi"/>
          <w:spacing w:val="-1"/>
          <w:shd w:val="clear" w:color="auto" w:fill="FFFFFF"/>
        </w:rPr>
        <w:t>Graillot</w:t>
      </w:r>
      <w:proofErr w:type="spellEnd"/>
      <w:r w:rsidR="006E2325">
        <w:rPr>
          <w:rFonts w:cstheme="minorHAnsi"/>
          <w:spacing w:val="-1"/>
          <w:shd w:val="clear" w:color="auto" w:fill="FFFFFF"/>
        </w:rPr>
        <w:t xml:space="preserve">, writing in Medium.com, argues </w:t>
      </w:r>
      <w:r w:rsidR="00841DF4">
        <w:rPr>
          <w:rFonts w:cstheme="minorHAnsi"/>
          <w:spacing w:val="-1"/>
          <w:shd w:val="clear" w:color="auto" w:fill="FFFFFF"/>
        </w:rPr>
        <w:t>“</w:t>
      </w:r>
      <w:r w:rsidR="006E2325">
        <w:rPr>
          <w:rFonts w:cstheme="minorHAnsi"/>
          <w:spacing w:val="-1"/>
          <w:shd w:val="clear" w:color="auto" w:fill="FFFFFF"/>
        </w:rPr>
        <w:t>t</w:t>
      </w:r>
      <w:r w:rsidR="00B96F88" w:rsidRPr="00B96F88">
        <w:rPr>
          <w:rFonts w:cstheme="minorHAnsi"/>
          <w:spacing w:val="-1"/>
          <w:shd w:val="clear" w:color="auto" w:fill="FFFFFF"/>
        </w:rPr>
        <w:t xml:space="preserve">his might be a key advantage for these companies </w:t>
      </w:r>
      <w:proofErr w:type="gramStart"/>
      <w:r w:rsidR="00B96F88" w:rsidRPr="00B96F88">
        <w:rPr>
          <w:rFonts w:cstheme="minorHAnsi"/>
          <w:spacing w:val="-1"/>
          <w:shd w:val="clear" w:color="auto" w:fill="FFFFFF"/>
        </w:rPr>
        <w:t>especially</w:t>
      </w:r>
      <w:proofErr w:type="gramEnd"/>
      <w:r w:rsidR="00B96F88" w:rsidRPr="00B96F88">
        <w:rPr>
          <w:rFonts w:cstheme="minorHAnsi"/>
          <w:spacing w:val="-1"/>
          <w:shd w:val="clear" w:color="auto" w:fill="FFFFFF"/>
        </w:rPr>
        <w:t xml:space="preserve"> to feed algorithms — that become more relevant with higher amount of data — and a first step before launching health insurance products.</w:t>
      </w:r>
      <w:r w:rsidR="00841DF4">
        <w:rPr>
          <w:rFonts w:cstheme="minorHAnsi"/>
          <w:spacing w:val="-1"/>
          <w:shd w:val="clear" w:color="auto" w:fill="FFFFFF"/>
        </w:rPr>
        <w:t>”</w:t>
      </w:r>
      <w:r w:rsidR="00B96F88" w:rsidRPr="00B96F88">
        <w:rPr>
          <w:rStyle w:val="EndnoteReference"/>
          <w:rFonts w:cstheme="minorHAnsi"/>
          <w:spacing w:val="-1"/>
          <w:shd w:val="clear" w:color="auto" w:fill="FFFFFF"/>
        </w:rPr>
        <w:endnoteReference w:id="8"/>
      </w:r>
    </w:p>
    <w:p w14:paraId="1DD6F967" w14:textId="77777777" w:rsidR="00841DF4" w:rsidRDefault="00841DF4" w:rsidP="00B96F88">
      <w:pPr>
        <w:shd w:val="clear" w:color="auto" w:fill="FFFFFF"/>
        <w:outlineLvl w:val="0"/>
        <w:rPr>
          <w:rFonts w:cstheme="minorHAnsi"/>
          <w:spacing w:val="-1"/>
          <w:shd w:val="clear" w:color="auto" w:fill="FFFFFF"/>
        </w:rPr>
      </w:pPr>
    </w:p>
    <w:p w14:paraId="5B2AB557" w14:textId="77777777" w:rsidR="00100A40" w:rsidRDefault="006E2325" w:rsidP="00841DF4">
      <w:r>
        <w:t>All this data is leading to</w:t>
      </w:r>
      <w:r w:rsidR="00100A40">
        <w:t xml:space="preserve"> better predictive models</w:t>
      </w:r>
      <w:r w:rsidR="003D1071">
        <w:t>. I</w:t>
      </w:r>
      <w:r w:rsidR="00100A40">
        <w:t xml:space="preserve">nsurers are trying to gain market share </w:t>
      </w:r>
      <w:r w:rsidR="00B438CB">
        <w:t xml:space="preserve">by </w:t>
      </w:r>
      <w:r>
        <w:t xml:space="preserve">leveraging </w:t>
      </w:r>
      <w:r w:rsidR="003D1071">
        <w:t>improved algorithms</w:t>
      </w:r>
      <w:r w:rsidR="00100A40">
        <w:t xml:space="preserve">.  Like waves going up the beach, each </w:t>
      </w:r>
      <w:r w:rsidR="00205ED5">
        <w:t>innovation</w:t>
      </w:r>
      <w:r w:rsidR="003D1071">
        <w:t xml:space="preserve"> </w:t>
      </w:r>
      <w:r>
        <w:t>in the insurance game</w:t>
      </w:r>
      <w:r w:rsidR="00100A40">
        <w:t xml:space="preserve"> gains a bit more ground.</w:t>
      </w:r>
    </w:p>
    <w:p w14:paraId="107BAB0B" w14:textId="77777777" w:rsidR="00B438CB" w:rsidRDefault="00B438CB" w:rsidP="00B438CB"/>
    <w:p w14:paraId="735D6FB4" w14:textId="77777777" w:rsidR="00FC1DFC" w:rsidRDefault="008E41D2" w:rsidP="00FC1DFC">
      <w:pPr>
        <w:keepNext/>
      </w:pPr>
      <w:r>
        <w:rPr>
          <w:noProof/>
        </w:rPr>
        <w:lastRenderedPageBreak/>
        <w:drawing>
          <wp:inline distT="0" distB="0" distL="0" distR="0" wp14:anchorId="44D8D32E" wp14:editId="4D2A6E17">
            <wp:extent cx="5943600" cy="5351599"/>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1.jpg"/>
                    <pic:cNvPicPr/>
                  </pic:nvPicPr>
                  <pic:blipFill>
                    <a:blip r:embed="rId9">
                      <a:extLst>
                        <a:ext uri="{28A0092B-C50C-407E-A947-70E740481C1C}">
                          <a14:useLocalDpi xmlns:a14="http://schemas.microsoft.com/office/drawing/2010/main" val="0"/>
                        </a:ext>
                      </a:extLst>
                    </a:blip>
                    <a:stretch>
                      <a:fillRect/>
                    </a:stretch>
                  </pic:blipFill>
                  <pic:spPr>
                    <a:xfrm>
                      <a:off x="0" y="0"/>
                      <a:ext cx="5943600" cy="5351599"/>
                    </a:xfrm>
                    <a:prstGeom prst="rect">
                      <a:avLst/>
                    </a:prstGeom>
                  </pic:spPr>
                </pic:pic>
              </a:graphicData>
            </a:graphic>
          </wp:inline>
        </w:drawing>
      </w:r>
    </w:p>
    <w:p w14:paraId="62933AC2" w14:textId="77777777" w:rsidR="00047E0A" w:rsidRDefault="00FC1DFC" w:rsidP="00FC1DFC">
      <w:pPr>
        <w:pStyle w:val="Caption"/>
      </w:pPr>
      <w:r>
        <w:t xml:space="preserve">Figure </w:t>
      </w:r>
      <w:r w:rsidR="00CD4ECB">
        <w:fldChar w:fldCharType="begin"/>
      </w:r>
      <w:r w:rsidR="00CD4ECB">
        <w:instrText xml:space="preserve"> SEQ Figure \* ARABIC </w:instrText>
      </w:r>
      <w:r w:rsidR="00CD4ECB">
        <w:fldChar w:fldCharType="separate"/>
      </w:r>
      <w:r>
        <w:rPr>
          <w:noProof/>
        </w:rPr>
        <w:t>1</w:t>
      </w:r>
      <w:r w:rsidR="00CD4ECB">
        <w:rPr>
          <w:noProof/>
        </w:rPr>
        <w:fldChar w:fldCharType="end"/>
      </w:r>
      <w:r>
        <w:t xml:space="preserve">  Digitally Driven Innovations </w:t>
      </w:r>
      <w:proofErr w:type="gramStart"/>
      <w:r>
        <w:t>In</w:t>
      </w:r>
      <w:proofErr w:type="gramEnd"/>
      <w:r>
        <w:t xml:space="preserve"> Health Insurance</w:t>
      </w:r>
    </w:p>
    <w:p w14:paraId="454213BF" w14:textId="77777777" w:rsidR="00841DF4" w:rsidRDefault="00237F5F" w:rsidP="00B438CB">
      <w:r>
        <w:t>G</w:t>
      </w:r>
      <w:r w:rsidR="00841DF4">
        <w:t xml:space="preserve">oogle sister-company Verily has taken the next step.  </w:t>
      </w:r>
      <w:r w:rsidR="00B438CB">
        <w:t>Its</w:t>
      </w:r>
      <w:r w:rsidR="00A0596B">
        <w:t xml:space="preserve"> business model </w:t>
      </w:r>
      <w:r w:rsidR="006E2325">
        <w:t xml:space="preserve">uses </w:t>
      </w:r>
      <w:r w:rsidR="000A0ED2">
        <w:t xml:space="preserve">more and better </w:t>
      </w:r>
      <w:r w:rsidR="00841DF4">
        <w:t>data to predict future health costs</w:t>
      </w:r>
      <w:r w:rsidR="006E2325">
        <w:t xml:space="preserve"> for a group of people</w:t>
      </w:r>
      <w:r w:rsidR="00841DF4">
        <w:t xml:space="preserve">.  </w:t>
      </w:r>
      <w:r w:rsidR="00A0596B">
        <w:t>Th</w:t>
      </w:r>
      <w:r w:rsidR="00841DF4">
        <w:t xml:space="preserve">ey then </w:t>
      </w:r>
      <w:r w:rsidR="00841DF4" w:rsidRPr="000A0ED2">
        <w:rPr>
          <w:i/>
        </w:rPr>
        <w:t>risk share</w:t>
      </w:r>
      <w:r w:rsidR="00841DF4">
        <w:t xml:space="preserve"> with </w:t>
      </w:r>
      <w:r w:rsidR="000A0ED2">
        <w:t xml:space="preserve">partners like </w:t>
      </w:r>
      <w:r w:rsidR="00841DF4">
        <w:t>insur</w:t>
      </w:r>
      <w:r w:rsidR="000A0ED2">
        <w:t>ance companies</w:t>
      </w:r>
      <w:r w:rsidR="00841DF4">
        <w:t xml:space="preserve"> or employer</w:t>
      </w:r>
      <w:r w:rsidR="000A0ED2">
        <w:t>s</w:t>
      </w:r>
      <w:r w:rsidR="00841DF4">
        <w:t xml:space="preserve"> and share in savings</w:t>
      </w:r>
      <w:r w:rsidR="00A0596B">
        <w:t xml:space="preserve"> – </w:t>
      </w:r>
      <w:r w:rsidR="000A0ED2">
        <w:t>integrating themselves into the insurance market without necessarily be</w:t>
      </w:r>
      <w:r w:rsidR="00205ED5">
        <w:t xml:space="preserve">coming </w:t>
      </w:r>
      <w:r w:rsidR="000A0ED2">
        <w:t xml:space="preserve">an insurance company.  </w:t>
      </w:r>
      <w:r w:rsidR="008E41D2">
        <w:t>Including</w:t>
      </w:r>
      <w:r w:rsidR="00763E76">
        <w:t xml:space="preserve"> coverage for</w:t>
      </w:r>
      <w:r w:rsidR="00D629E8">
        <w:t xml:space="preserve"> medically necessary</w:t>
      </w:r>
      <w:r w:rsidR="00763E76">
        <w:t xml:space="preserve"> major dental treatment </w:t>
      </w:r>
      <w:r w:rsidR="003D1071">
        <w:t>as part of</w:t>
      </w:r>
      <w:r w:rsidR="00763E76">
        <w:t xml:space="preserve"> the medical polic</w:t>
      </w:r>
      <w:r w:rsidR="000A0ED2">
        <w:t>ies offered</w:t>
      </w:r>
      <w:r w:rsidR="008E41D2">
        <w:t xml:space="preserve"> will enable </w:t>
      </w:r>
      <w:r w:rsidR="000A0ED2">
        <w:t xml:space="preserve">the Verily partners achieve </w:t>
      </w:r>
      <w:r w:rsidR="008E41D2">
        <w:t>significantly greater cost savings than</w:t>
      </w:r>
      <w:r w:rsidR="000A0ED2">
        <w:t xml:space="preserve"> just</w:t>
      </w:r>
      <w:r w:rsidR="008E41D2">
        <w:t xml:space="preserve"> the incremental innovations of “better predictive algorithms” </w:t>
      </w:r>
      <w:r w:rsidR="00205ED5">
        <w:t xml:space="preserve">approach </w:t>
      </w:r>
      <w:r w:rsidR="008E41D2">
        <w:t xml:space="preserve">used by </w:t>
      </w:r>
      <w:r w:rsidR="000A0ED2">
        <w:t>competitors</w:t>
      </w:r>
      <w:r w:rsidR="008E41D2">
        <w:t xml:space="preserve">. </w:t>
      </w:r>
      <w:r w:rsidR="000A0ED2">
        <w:t>This horizontal integration is way outside the health insurance norm</w:t>
      </w:r>
      <w:r w:rsidR="00205ED5">
        <w:t>,</w:t>
      </w:r>
      <w:r w:rsidR="000A0ED2">
        <w:t xml:space="preserve"> risk sharing and </w:t>
      </w:r>
      <w:r w:rsidR="00205ED5">
        <w:t xml:space="preserve">potential for increased </w:t>
      </w:r>
      <w:r w:rsidR="000A0ED2">
        <w:t xml:space="preserve">cost savings should help to push the new strategy into the marketplace.  </w:t>
      </w:r>
      <w:r w:rsidR="008E41D2">
        <w:t xml:space="preserve"> </w:t>
      </w:r>
      <w:r w:rsidR="00D327C7">
        <w:t>T</w:t>
      </w:r>
      <w:r w:rsidR="000A0ED2">
        <w:t xml:space="preserve">he dental component should also increase pull-through demand by policy holders given the absence of coverage options for these procedures through any other means. </w:t>
      </w:r>
      <w:r w:rsidR="008E41D2">
        <w:t>The combination of a new avenue of cost savings</w:t>
      </w:r>
      <w:r w:rsidR="000A0ED2">
        <w:t>,</w:t>
      </w:r>
      <w:r w:rsidR="008E41D2">
        <w:t xml:space="preserve"> better </w:t>
      </w:r>
      <w:r w:rsidR="000A0ED2">
        <w:t xml:space="preserve">data-driven </w:t>
      </w:r>
      <w:r w:rsidR="008E41D2">
        <w:t>predictive abilit</w:t>
      </w:r>
      <w:r w:rsidR="000A0ED2">
        <w:t xml:space="preserve">ies, </w:t>
      </w:r>
      <w:r w:rsidR="008E41D2">
        <w:t>risk sharing with payors</w:t>
      </w:r>
      <w:r w:rsidR="00D327C7">
        <w:t>,</w:t>
      </w:r>
      <w:r w:rsidR="008E41D2">
        <w:t xml:space="preserve"> </w:t>
      </w:r>
      <w:r w:rsidR="000A0ED2">
        <w:t xml:space="preserve">and demand by consumers </w:t>
      </w:r>
      <w:r w:rsidR="008E41D2">
        <w:t xml:space="preserve">constitutes an architectural innovation in my view, one </w:t>
      </w:r>
      <w:r w:rsidR="00D327C7">
        <w:t>with which it</w:t>
      </w:r>
      <w:r w:rsidR="008E41D2">
        <w:t xml:space="preserve"> should be hard for traditional insurance companies to compete.</w:t>
      </w:r>
      <w:r w:rsidR="00763E76">
        <w:t xml:space="preserve"> Th</w:t>
      </w:r>
      <w:r w:rsidR="004F6BF4">
        <w:t>is</w:t>
      </w:r>
      <w:r w:rsidR="00763E76">
        <w:t xml:space="preserve"> architectural innovation </w:t>
      </w:r>
      <w:r w:rsidR="00763E76">
        <w:lastRenderedPageBreak/>
        <w:t>has the potential to result in</w:t>
      </w:r>
      <w:r w:rsidR="006C5999">
        <w:t xml:space="preserve"> classic</w:t>
      </w:r>
      <w:r w:rsidR="00763E76">
        <w:t xml:space="preserve"> ‘hockey stick’ sales increases</w:t>
      </w:r>
      <w:r w:rsidR="008E41D2">
        <w:t xml:space="preserve"> and</w:t>
      </w:r>
      <w:r w:rsidR="006E2325">
        <w:t xml:space="preserve"> indust</w:t>
      </w:r>
      <w:r w:rsidR="00557280">
        <w:t>ry disruption</w:t>
      </w:r>
      <w:r w:rsidR="00763E76">
        <w:t>.</w:t>
      </w:r>
      <w:r w:rsidR="00B438CB">
        <w:t xml:space="preserve">  </w:t>
      </w:r>
      <w:r w:rsidR="00D327C7">
        <w:t xml:space="preserve">Moreover, it has the potential to result in better health for its customers and </w:t>
      </w:r>
      <w:r w:rsidR="00FC1DFC">
        <w:t>mend an ailing industry.</w:t>
      </w:r>
    </w:p>
    <w:p w14:paraId="12FC561D" w14:textId="77777777" w:rsidR="00B438CB" w:rsidRDefault="00B438CB" w:rsidP="00B438CB">
      <w:pPr>
        <w:pStyle w:val="ListParagraph"/>
        <w:ind w:left="1080"/>
      </w:pPr>
    </w:p>
    <w:p w14:paraId="75805433" w14:textId="77777777" w:rsidR="00557280" w:rsidRDefault="00557280" w:rsidP="004F6BF4">
      <w:pPr>
        <w:pStyle w:val="ListParagraph"/>
        <w:ind w:left="0"/>
      </w:pPr>
    </w:p>
    <w:p w14:paraId="572B152C" w14:textId="77777777" w:rsidR="00C560B3" w:rsidRDefault="008E41D2" w:rsidP="008D7F5A">
      <w:pPr>
        <w:shd w:val="clear" w:color="auto" w:fill="FFFFFF"/>
        <w:outlineLvl w:val="0"/>
        <w:rPr>
          <w:b/>
        </w:rPr>
      </w:pPr>
      <w:r w:rsidRPr="008E41D2">
        <w:rPr>
          <w:b/>
        </w:rPr>
        <w:t>Conclusion:</w:t>
      </w:r>
    </w:p>
    <w:p w14:paraId="2AD82183" w14:textId="77777777" w:rsidR="008E41D2" w:rsidRPr="008E41D2" w:rsidRDefault="008E41D2" w:rsidP="008D7F5A">
      <w:pPr>
        <w:shd w:val="clear" w:color="auto" w:fill="FFFFFF"/>
        <w:outlineLvl w:val="0"/>
        <w:rPr>
          <w:b/>
        </w:rPr>
      </w:pPr>
    </w:p>
    <w:p w14:paraId="408A60FA" w14:textId="77777777" w:rsidR="00850A2B" w:rsidRDefault="008D7F5A" w:rsidP="008D7F5A">
      <w:pPr>
        <w:shd w:val="clear" w:color="auto" w:fill="FFFFFF"/>
        <w:outlineLvl w:val="0"/>
      </w:pPr>
      <w:r>
        <w:t xml:space="preserve">It is perhaps not surprising to find that Tim Cook of Apple identified that health data is the </w:t>
      </w:r>
      <w:r w:rsidR="00C560B3">
        <w:t xml:space="preserve">business </w:t>
      </w:r>
      <w:r>
        <w:t xml:space="preserve">sweet spot in the whole health care cycle </w:t>
      </w:r>
      <w:r w:rsidR="00C560B3">
        <w:t>because</w:t>
      </w:r>
      <w:r>
        <w:t xml:space="preserve"> “who pays” is not an issue</w:t>
      </w:r>
      <w:r w:rsidR="006C5999">
        <w:t>, as we’ve seen with Verily.</w:t>
      </w:r>
      <w:r>
        <w:t xml:space="preserve"> </w:t>
      </w:r>
    </w:p>
    <w:p w14:paraId="17B72E1D" w14:textId="77777777" w:rsidR="00850A2B" w:rsidRDefault="00850A2B" w:rsidP="008D7F5A">
      <w:pPr>
        <w:shd w:val="clear" w:color="auto" w:fill="FFFFFF"/>
        <w:outlineLvl w:val="0"/>
        <w:rPr>
          <w:rFonts w:cstheme="minorHAnsi"/>
          <w:spacing w:val="-2"/>
        </w:rPr>
      </w:pPr>
    </w:p>
    <w:p w14:paraId="6970D976" w14:textId="77777777" w:rsidR="00030732" w:rsidRDefault="008D7F5A" w:rsidP="008D7F5A">
      <w:pPr>
        <w:shd w:val="clear" w:color="auto" w:fill="FFFFFF"/>
        <w:outlineLvl w:val="0"/>
        <w:rPr>
          <w:rFonts w:cstheme="minorHAnsi"/>
          <w:i/>
          <w:spacing w:val="-2"/>
        </w:rPr>
      </w:pPr>
      <w:r w:rsidRPr="00850A2B">
        <w:rPr>
          <w:rFonts w:cstheme="minorHAnsi"/>
          <w:i/>
          <w:spacing w:val="-2"/>
        </w:rPr>
        <w:t xml:space="preserve">“When you look at most of the </w:t>
      </w:r>
      <w:r w:rsidR="00850A2B">
        <w:rPr>
          <w:rFonts w:cstheme="minorHAnsi"/>
          <w:i/>
          <w:spacing w:val="-2"/>
        </w:rPr>
        <w:t>[current</w:t>
      </w:r>
      <w:r w:rsidR="00047E0A">
        <w:rPr>
          <w:rFonts w:cstheme="minorHAnsi"/>
          <w:i/>
          <w:spacing w:val="-2"/>
        </w:rPr>
        <w:t xml:space="preserve"> health care</w:t>
      </w:r>
      <w:r w:rsidR="00850A2B">
        <w:rPr>
          <w:rFonts w:cstheme="minorHAnsi"/>
          <w:i/>
          <w:spacing w:val="-2"/>
        </w:rPr>
        <w:t xml:space="preserve">] </w:t>
      </w:r>
      <w:r w:rsidRPr="00850A2B">
        <w:rPr>
          <w:rFonts w:cstheme="minorHAnsi"/>
          <w:i/>
          <w:spacing w:val="-2"/>
        </w:rPr>
        <w:t xml:space="preserve">solutions, whether it’s devices, or things coming up out of Big Pharma, first and foremost, they are done to get the reimbursement [from an insurance provider]. Not thinking about what helps the patient. </w:t>
      </w:r>
      <w:proofErr w:type="gramStart"/>
      <w:r w:rsidRPr="00850A2B">
        <w:rPr>
          <w:rFonts w:cstheme="minorHAnsi"/>
          <w:i/>
          <w:spacing w:val="-2"/>
        </w:rPr>
        <w:t>So</w:t>
      </w:r>
      <w:proofErr w:type="gramEnd"/>
      <w:r w:rsidRPr="00850A2B">
        <w:rPr>
          <w:rFonts w:cstheme="minorHAnsi"/>
          <w:i/>
          <w:spacing w:val="-2"/>
        </w:rPr>
        <w:t xml:space="preserve"> if you don’t care about reimbursement, which we have the privilege of doing, that [the health care market] may even make the smartphone market look small.”</w:t>
      </w:r>
      <w:r w:rsidRPr="00850A2B">
        <w:rPr>
          <w:rStyle w:val="EndnoteReference"/>
          <w:rFonts w:cstheme="minorHAnsi"/>
          <w:i/>
          <w:spacing w:val="-2"/>
        </w:rPr>
        <w:endnoteReference w:id="9"/>
      </w:r>
      <w:r w:rsidRPr="00850A2B">
        <w:rPr>
          <w:rFonts w:cstheme="minorHAnsi"/>
          <w:i/>
          <w:spacing w:val="-2"/>
        </w:rPr>
        <w:t xml:space="preserve"> </w:t>
      </w:r>
    </w:p>
    <w:p w14:paraId="29537649" w14:textId="77777777" w:rsidR="00030732" w:rsidRDefault="00030732" w:rsidP="008D7F5A">
      <w:pPr>
        <w:shd w:val="clear" w:color="auto" w:fill="FFFFFF"/>
        <w:outlineLvl w:val="0"/>
        <w:rPr>
          <w:rFonts w:cstheme="minorHAnsi"/>
          <w:i/>
          <w:spacing w:val="-2"/>
        </w:rPr>
      </w:pPr>
    </w:p>
    <w:p w14:paraId="01ED9003" w14:textId="77777777" w:rsidR="00076886" w:rsidRDefault="00030732" w:rsidP="006C5999">
      <w:pPr>
        <w:shd w:val="clear" w:color="auto" w:fill="FFFFFF"/>
        <w:jc w:val="center"/>
        <w:outlineLvl w:val="0"/>
        <w:rPr>
          <w:rFonts w:cstheme="minorHAnsi"/>
          <w:i/>
          <w:spacing w:val="-2"/>
        </w:rPr>
      </w:pPr>
      <w:r>
        <w:rPr>
          <w:rFonts w:cstheme="minorHAnsi"/>
          <w:i/>
          <w:spacing w:val="-2"/>
        </w:rPr>
        <w:t>Tim Cook, CEO, Apple Inc.</w:t>
      </w:r>
    </w:p>
    <w:p w14:paraId="11BA6D21" w14:textId="77777777" w:rsidR="006C5999" w:rsidRDefault="006C5999" w:rsidP="006C5999">
      <w:pPr>
        <w:shd w:val="clear" w:color="auto" w:fill="FFFFFF"/>
        <w:jc w:val="center"/>
        <w:outlineLvl w:val="0"/>
      </w:pPr>
    </w:p>
    <w:p w14:paraId="37F93AA5" w14:textId="77777777" w:rsidR="00D3090A" w:rsidRPr="00C560B3" w:rsidRDefault="00C560B3" w:rsidP="00D3090A">
      <w:pPr>
        <w:rPr>
          <w:b/>
        </w:rPr>
      </w:pPr>
      <w:r w:rsidRPr="00C560B3">
        <w:rPr>
          <w:b/>
        </w:rPr>
        <w:t>Endno</w:t>
      </w:r>
      <w:r w:rsidR="00CA67C9">
        <w:rPr>
          <w:b/>
        </w:rPr>
        <w:t>t</w:t>
      </w:r>
      <w:r w:rsidRPr="00C560B3">
        <w:rPr>
          <w:b/>
        </w:rPr>
        <w:t>es:</w:t>
      </w:r>
    </w:p>
    <w:p w14:paraId="6F4BAA80" w14:textId="77777777" w:rsidR="00036971" w:rsidRDefault="00036971" w:rsidP="00036971">
      <w:pPr>
        <w:pStyle w:val="ListParagraph"/>
      </w:pPr>
    </w:p>
    <w:sectPr w:rsidR="00036971" w:rsidSect="003172B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EC9CD" w14:textId="77777777" w:rsidR="00CD4ECB" w:rsidRDefault="00CD4ECB" w:rsidP="002E1A77">
      <w:r>
        <w:separator/>
      </w:r>
    </w:p>
  </w:endnote>
  <w:endnote w:type="continuationSeparator" w:id="0">
    <w:p w14:paraId="4D968FB3" w14:textId="77777777" w:rsidR="00CD4ECB" w:rsidRDefault="00CD4ECB" w:rsidP="002E1A77">
      <w:r>
        <w:continuationSeparator/>
      </w:r>
    </w:p>
  </w:endnote>
  <w:endnote w:id="1">
    <w:p w14:paraId="1911A142" w14:textId="77777777" w:rsidR="00600C82" w:rsidRPr="00634705" w:rsidRDefault="00600C82" w:rsidP="00600C82">
      <w:pPr>
        <w:pStyle w:val="EndnoteText"/>
      </w:pPr>
      <w:r w:rsidRPr="00634705">
        <w:rPr>
          <w:rStyle w:val="EndnoteReference"/>
        </w:rPr>
        <w:endnoteRef/>
      </w:r>
      <w:r w:rsidRPr="00634705">
        <w:t xml:space="preserve"> </w:t>
      </w:r>
      <w:hyperlink r:id="rId1" w:history="1">
        <w:r w:rsidRPr="00634705">
          <w:rPr>
            <w:rStyle w:val="Hyperlink"/>
          </w:rPr>
          <w:t>https://www.buzzfeednews.com/article/johnstanton/americans-going-to-dentists-in-molar-city-mexico</w:t>
        </w:r>
      </w:hyperlink>
    </w:p>
  </w:endnote>
  <w:endnote w:id="2">
    <w:p w14:paraId="54640E15" w14:textId="77777777" w:rsidR="00600C82" w:rsidRPr="00634705" w:rsidRDefault="00600C82" w:rsidP="00600C82">
      <w:pPr>
        <w:shd w:val="clear" w:color="auto" w:fill="FFFFFF"/>
        <w:spacing w:beforeAutospacing="1" w:afterAutospacing="1"/>
        <w:rPr>
          <w:sz w:val="20"/>
          <w:szCs w:val="20"/>
        </w:rPr>
      </w:pPr>
      <w:r w:rsidRPr="00634705">
        <w:rPr>
          <w:rStyle w:val="EndnoteReference"/>
          <w:sz w:val="20"/>
          <w:szCs w:val="20"/>
        </w:rPr>
        <w:endnoteRef/>
      </w:r>
      <w:r w:rsidRPr="00634705">
        <w:rPr>
          <w:sz w:val="20"/>
          <w:szCs w:val="20"/>
        </w:rPr>
        <w:t xml:space="preserve"> </w:t>
      </w:r>
      <w:hyperlink r:id="rId2" w:history="1">
        <w:r w:rsidRPr="00634705">
          <w:rPr>
            <w:rStyle w:val="Hyperlink"/>
            <w:rFonts w:cstheme="minorHAnsi"/>
            <w:sz w:val="20"/>
            <w:szCs w:val="20"/>
          </w:rPr>
          <w:t>https://www.healthaffairs.org/doi/full/10.1377/hlthaff.2016.0800</w:t>
        </w:r>
      </w:hyperlink>
      <w:r w:rsidRPr="00634705">
        <w:rPr>
          <w:rFonts w:cstheme="minorHAnsi"/>
          <w:sz w:val="20"/>
          <w:szCs w:val="20"/>
        </w:rPr>
        <w:t xml:space="preserve">  </w:t>
      </w:r>
      <w:hyperlink r:id="rId3" w:tooltip="Marko Vujicic" w:history="1">
        <w:r w:rsidRPr="00634705">
          <w:rPr>
            <w:rStyle w:val="Hyperlink"/>
            <w:rFonts w:cstheme="minorHAnsi"/>
            <w:sz w:val="20"/>
            <w:szCs w:val="20"/>
          </w:rPr>
          <w:t xml:space="preserve"> </w:t>
        </w:r>
      </w:hyperlink>
      <w:r w:rsidRPr="00634705">
        <w:rPr>
          <w:rStyle w:val="hlfld-contribauthor"/>
          <w:rFonts w:cstheme="minorHAnsi"/>
          <w:color w:val="808284"/>
          <w:sz w:val="20"/>
          <w:szCs w:val="20"/>
        </w:rPr>
        <w:t>,</w:t>
      </w:r>
      <w:r w:rsidR="00850A2B" w:rsidRPr="00634705">
        <w:rPr>
          <w:rStyle w:val="hlfld-contribauthor"/>
          <w:rFonts w:cstheme="minorHAnsi"/>
          <w:sz w:val="20"/>
          <w:szCs w:val="20"/>
        </w:rPr>
        <w:t>Vujicic</w:t>
      </w:r>
      <w:r w:rsidRPr="00634705">
        <w:rPr>
          <w:rStyle w:val="hlfld-contribauthor"/>
          <w:rFonts w:cstheme="minorHAnsi"/>
          <w:sz w:val="20"/>
          <w:szCs w:val="20"/>
        </w:rPr>
        <w:t xml:space="preserve"> Marko</w:t>
      </w:r>
      <w:r w:rsidR="00850A2B" w:rsidRPr="00634705">
        <w:rPr>
          <w:rStyle w:val="hlfld-contribauthor"/>
          <w:rFonts w:cstheme="minorHAnsi"/>
          <w:sz w:val="20"/>
          <w:szCs w:val="20"/>
        </w:rPr>
        <w:t>;</w:t>
      </w:r>
      <w:r w:rsidRPr="00634705">
        <w:rPr>
          <w:rStyle w:val="hlfld-contribauthor"/>
          <w:rFonts w:cstheme="minorHAnsi"/>
          <w:sz w:val="20"/>
          <w:szCs w:val="20"/>
          <w:vertAlign w:val="superscript"/>
        </w:rPr>
        <w:t xml:space="preserve"> </w:t>
      </w:r>
      <w:proofErr w:type="spellStart"/>
      <w:r w:rsidRPr="00634705">
        <w:rPr>
          <w:rFonts w:cstheme="minorHAnsi"/>
          <w:sz w:val="20"/>
          <w:szCs w:val="20"/>
        </w:rPr>
        <w:t>Buchmueller</w:t>
      </w:r>
      <w:proofErr w:type="spellEnd"/>
      <w:r w:rsidRPr="00634705">
        <w:rPr>
          <w:rFonts w:cstheme="minorHAnsi"/>
          <w:sz w:val="20"/>
          <w:szCs w:val="20"/>
        </w:rPr>
        <w:t>, Thomas</w:t>
      </w:r>
      <w:r w:rsidR="00850A2B" w:rsidRPr="00634705">
        <w:rPr>
          <w:rFonts w:cstheme="minorHAnsi"/>
          <w:sz w:val="20"/>
          <w:szCs w:val="20"/>
        </w:rPr>
        <w:t>;</w:t>
      </w:r>
      <w:r w:rsidRPr="00634705">
        <w:rPr>
          <w:rFonts w:cstheme="minorHAnsi"/>
          <w:sz w:val="20"/>
          <w:szCs w:val="20"/>
        </w:rPr>
        <w:t xml:space="preserve"> and Klein, Rachel.</w:t>
      </w:r>
    </w:p>
  </w:endnote>
  <w:endnote w:id="3">
    <w:p w14:paraId="1D7D22CF" w14:textId="77777777" w:rsidR="00600C82" w:rsidRPr="00634705" w:rsidRDefault="00600C82" w:rsidP="00600C82">
      <w:pPr>
        <w:pStyle w:val="EndnoteText"/>
      </w:pPr>
      <w:r w:rsidRPr="00634705">
        <w:rPr>
          <w:rStyle w:val="EndnoteReference"/>
        </w:rPr>
        <w:endnoteRef/>
      </w:r>
      <w:r w:rsidRPr="00634705">
        <w:t xml:space="preserve"> </w:t>
      </w:r>
      <w:hyperlink r:id="rId4" w:history="1">
        <w:r w:rsidRPr="00634705">
          <w:rPr>
            <w:rStyle w:val="Hyperlink"/>
          </w:rPr>
          <w:t>https://en.wikipedia.org/wiki/Periodontal_disease</w:t>
        </w:r>
      </w:hyperlink>
      <w:r w:rsidRPr="00634705">
        <w:rPr>
          <w:rStyle w:val="Hyperlink"/>
        </w:rPr>
        <w:t xml:space="preserve">  See reference for individual citations for different diseases.</w:t>
      </w:r>
    </w:p>
  </w:endnote>
  <w:endnote w:id="4">
    <w:p w14:paraId="64AD173E" w14:textId="77777777" w:rsidR="00600C82" w:rsidRPr="00634705" w:rsidRDefault="00600C82" w:rsidP="00600C82">
      <w:pPr>
        <w:pStyle w:val="EndnoteText"/>
      </w:pPr>
      <w:r w:rsidRPr="00634705">
        <w:rPr>
          <w:rStyle w:val="EndnoteReference"/>
        </w:rPr>
        <w:endnoteRef/>
      </w:r>
      <w:r w:rsidRPr="00634705">
        <w:t xml:space="preserve"> </w:t>
      </w:r>
      <w:hyperlink r:id="rId5" w:history="1">
        <w:r w:rsidRPr="00634705">
          <w:rPr>
            <w:rStyle w:val="Hyperlink"/>
          </w:rPr>
          <w:t>https://www.fightchronicdisease.org/sites/default/files/docs/GrowingCrisisofChronicDiseaseintheUSfactsheet_81009.pdf</w:t>
        </w:r>
      </w:hyperlink>
    </w:p>
  </w:endnote>
  <w:endnote w:id="5">
    <w:p w14:paraId="5F61A0A1" w14:textId="77777777" w:rsidR="006E7B61" w:rsidRPr="00634705" w:rsidRDefault="006E7B61" w:rsidP="006E7B61">
      <w:pPr>
        <w:pStyle w:val="EndnoteText"/>
        <w:rPr>
          <w:b/>
        </w:rPr>
      </w:pPr>
      <w:r w:rsidRPr="00634705">
        <w:rPr>
          <w:rStyle w:val="EndnoteReference"/>
        </w:rPr>
        <w:endnoteRef/>
      </w:r>
      <w:r w:rsidRPr="00634705">
        <w:t xml:space="preserve"> </w:t>
      </w:r>
      <w:hyperlink r:id="rId6" w:history="1">
        <w:r w:rsidRPr="00634705">
          <w:rPr>
            <w:rStyle w:val="Hyperlink"/>
          </w:rPr>
          <w:t>https://www.cnbc.com/2018/06/04/apple-is-giving-medical-researchers-and-app-developers-new-ways-to-prevent-diseases.html</w:t>
        </w:r>
      </w:hyperlink>
      <w:r w:rsidRPr="00634705">
        <w:t xml:space="preserve">     Salivary testing for periodontal disease diagnosis and treatment.  Nabors, TW, </w:t>
      </w:r>
      <w:proofErr w:type="spellStart"/>
      <w:r w:rsidRPr="00634705">
        <w:t>McGlennen</w:t>
      </w:r>
      <w:proofErr w:type="spellEnd"/>
      <w:r w:rsidRPr="00634705">
        <w:t>, RC, Thompson D.</w:t>
      </w:r>
    </w:p>
  </w:endnote>
  <w:endnote w:id="6">
    <w:p w14:paraId="3F5C2B09" w14:textId="77777777" w:rsidR="006E7B61" w:rsidRPr="00634705" w:rsidRDefault="006E7B61" w:rsidP="006E7B61">
      <w:pPr>
        <w:pStyle w:val="EndnoteText"/>
      </w:pPr>
      <w:r w:rsidRPr="00634705">
        <w:rPr>
          <w:rStyle w:val="EndnoteReference"/>
        </w:rPr>
        <w:endnoteRef/>
      </w:r>
      <w:r w:rsidRPr="00634705">
        <w:t xml:space="preserve"> . </w:t>
      </w:r>
      <w:hyperlink r:id="rId7" w:history="1">
        <w:r w:rsidRPr="00634705">
          <w:rPr>
            <w:rStyle w:val="Hyperlink"/>
          </w:rPr>
          <w:t>https://www.ada.org/en/publications/ada-news/2018-archive/october/hpi-fewer-dentists-are-practicing-solo</w:t>
        </w:r>
      </w:hyperlink>
    </w:p>
    <w:p w14:paraId="4DEBDD59" w14:textId="77777777" w:rsidR="006E7B61" w:rsidRPr="00634705" w:rsidRDefault="006E7B61" w:rsidP="006E7B61">
      <w:pPr>
        <w:pStyle w:val="EndnoteText"/>
      </w:pPr>
    </w:p>
  </w:endnote>
  <w:endnote w:id="7">
    <w:p w14:paraId="6C977A71" w14:textId="77777777" w:rsidR="006E7B61" w:rsidRPr="00634705" w:rsidRDefault="006E7B61" w:rsidP="006E7B61">
      <w:pPr>
        <w:pStyle w:val="EndnoteText"/>
      </w:pPr>
      <w:r w:rsidRPr="00634705">
        <w:rPr>
          <w:rStyle w:val="EndnoteReference"/>
        </w:rPr>
        <w:endnoteRef/>
      </w:r>
      <w:r w:rsidRPr="00634705">
        <w:t xml:space="preserve"> </w:t>
      </w:r>
      <w:hyperlink r:id="rId8" w:history="1">
        <w:r w:rsidRPr="00634705">
          <w:rPr>
            <w:rStyle w:val="Hyperlink"/>
          </w:rPr>
          <w:t>https://www.dental.columbia.edu/dentistrys-revolution-0</w:t>
        </w:r>
      </w:hyperlink>
    </w:p>
  </w:endnote>
  <w:endnote w:id="8">
    <w:p w14:paraId="0A413C76" w14:textId="77777777" w:rsidR="00B96F88" w:rsidRPr="00634705" w:rsidRDefault="00B96F88" w:rsidP="00B96F88">
      <w:pPr>
        <w:rPr>
          <w:sz w:val="20"/>
          <w:szCs w:val="20"/>
        </w:rPr>
      </w:pPr>
      <w:r w:rsidRPr="00634705">
        <w:rPr>
          <w:rStyle w:val="EndnoteReference"/>
          <w:sz w:val="20"/>
          <w:szCs w:val="20"/>
        </w:rPr>
        <w:endnoteRef/>
      </w:r>
      <w:r w:rsidRPr="00634705">
        <w:rPr>
          <w:sz w:val="20"/>
          <w:szCs w:val="20"/>
        </w:rPr>
        <w:t xml:space="preserve"> </w:t>
      </w:r>
      <w:hyperlink r:id="rId9" w:history="1">
        <w:r w:rsidRPr="00634705">
          <w:rPr>
            <w:rStyle w:val="Hyperlink"/>
            <w:rFonts w:cstheme="minorHAnsi"/>
            <w:sz w:val="20"/>
            <w:szCs w:val="20"/>
          </w:rPr>
          <w:t xml:space="preserve">https://medium.com/@astorya_vc/digital-health-how-technology-could-reshape-health-insurance-9e066041826d </w:t>
        </w:r>
        <w:proofErr w:type="spellStart"/>
        <w:r w:rsidRPr="00634705">
          <w:rPr>
            <w:rStyle w:val="Hyperlink"/>
            <w:rFonts w:cstheme="minorHAnsi"/>
            <w:sz w:val="20"/>
            <w:szCs w:val="20"/>
          </w:rPr>
          <w:t>Graillot</w:t>
        </w:r>
        <w:proofErr w:type="spellEnd"/>
        <w:r w:rsidRPr="00634705">
          <w:rPr>
            <w:rStyle w:val="Hyperlink"/>
            <w:rFonts w:cstheme="minorHAnsi"/>
            <w:sz w:val="20"/>
            <w:szCs w:val="20"/>
          </w:rPr>
          <w:t>, Florian</w:t>
        </w:r>
      </w:hyperlink>
      <w:r w:rsidRPr="00634705">
        <w:rPr>
          <w:rStyle w:val="Hyperlink"/>
          <w:rFonts w:cstheme="minorHAnsi"/>
          <w:sz w:val="20"/>
          <w:szCs w:val="20"/>
        </w:rPr>
        <w:t>.</w:t>
      </w:r>
    </w:p>
    <w:p w14:paraId="03B934A4" w14:textId="77777777" w:rsidR="00B96F88" w:rsidRPr="00634705" w:rsidRDefault="00B96F88" w:rsidP="00B96F88">
      <w:pPr>
        <w:pStyle w:val="EndnoteText"/>
      </w:pPr>
    </w:p>
  </w:endnote>
  <w:endnote w:id="9">
    <w:p w14:paraId="73252CC6" w14:textId="77777777" w:rsidR="008D7F5A" w:rsidRPr="00634705" w:rsidRDefault="008D7F5A" w:rsidP="008D7F5A">
      <w:pPr>
        <w:shd w:val="clear" w:color="auto" w:fill="FFFFFF"/>
        <w:outlineLvl w:val="0"/>
        <w:rPr>
          <w:rFonts w:ascii="Georgia" w:hAnsi="Georgia"/>
          <w:spacing w:val="-1"/>
          <w:sz w:val="20"/>
          <w:szCs w:val="20"/>
          <w:shd w:val="clear" w:color="auto" w:fill="FFFFFF"/>
        </w:rPr>
      </w:pPr>
      <w:r w:rsidRPr="00634705">
        <w:rPr>
          <w:rStyle w:val="EndnoteReference"/>
          <w:sz w:val="20"/>
          <w:szCs w:val="20"/>
        </w:rPr>
        <w:endnoteRef/>
      </w:r>
      <w:r w:rsidRPr="00634705">
        <w:rPr>
          <w:sz w:val="20"/>
          <w:szCs w:val="20"/>
        </w:rPr>
        <w:t xml:space="preserve"> </w:t>
      </w:r>
      <w:hyperlink r:id="rId10" w:history="1">
        <w:r w:rsidR="00850A2B" w:rsidRPr="00634705">
          <w:rPr>
            <w:rStyle w:val="Hyperlink"/>
            <w:sz w:val="20"/>
            <w:szCs w:val="20"/>
          </w:rPr>
          <w:t>https://techcrunch.com/2019/01/29/apple-partners-with-aetna-to-launch-health-app-leveraging-apple-watch-data/</w:t>
        </w:r>
      </w:hyperlink>
    </w:p>
    <w:p w14:paraId="7433A6C8" w14:textId="77777777" w:rsidR="008D7F5A" w:rsidRDefault="008D7F5A" w:rsidP="008D7F5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yon">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580075"/>
      <w:docPartObj>
        <w:docPartGallery w:val="Page Numbers (Bottom of Page)"/>
        <w:docPartUnique/>
      </w:docPartObj>
    </w:sdtPr>
    <w:sdtEndPr>
      <w:rPr>
        <w:noProof/>
      </w:rPr>
    </w:sdtEndPr>
    <w:sdtContent>
      <w:p w14:paraId="66E270DF" w14:textId="77777777" w:rsidR="008D7F5A" w:rsidRDefault="008D7F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11184B" w14:textId="77777777" w:rsidR="008D7F5A" w:rsidRDefault="008D7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239C0" w14:textId="77777777" w:rsidR="00CD4ECB" w:rsidRDefault="00CD4ECB" w:rsidP="002E1A77">
      <w:r>
        <w:separator/>
      </w:r>
    </w:p>
  </w:footnote>
  <w:footnote w:type="continuationSeparator" w:id="0">
    <w:p w14:paraId="7C6419DF" w14:textId="77777777" w:rsidR="00CD4ECB" w:rsidRDefault="00CD4ECB" w:rsidP="002E1A77">
      <w:r>
        <w:continuationSeparator/>
      </w:r>
    </w:p>
  </w:footnote>
  <w:footnote w:id="1">
    <w:p w14:paraId="2D7A83C5" w14:textId="77777777" w:rsidR="00C560B3" w:rsidRDefault="00C560B3">
      <w:pPr>
        <w:pStyle w:val="FootnoteText"/>
      </w:pPr>
      <w:r>
        <w:rPr>
          <w:rStyle w:val="FootnoteReference"/>
        </w:rPr>
        <w:footnoteRef/>
      </w:r>
      <w:r>
        <w:t xml:space="preserve"> The decision to include, or exclude, types of procedures from a given insurance policy is decided by the insurer, not dictated by the </w:t>
      </w:r>
      <w:r w:rsidR="00D629E8">
        <w:t>regulation</w:t>
      </w:r>
      <w:r>
        <w:t xml:space="preserve"> except in cases such as the Affordable Care Act that directed all policies sold on the exchanges would include certain benefits such as children’s dental coverage.</w:t>
      </w:r>
    </w:p>
  </w:footnote>
  <w:footnote w:id="2">
    <w:p w14:paraId="501DD849" w14:textId="77777777" w:rsidR="00B360F9" w:rsidRDefault="00B360F9" w:rsidP="00B360F9">
      <w:pPr>
        <w:pStyle w:val="FootnoteText"/>
      </w:pPr>
      <w:r>
        <w:rPr>
          <w:rStyle w:val="FootnoteReference"/>
        </w:rPr>
        <w:footnoteRef/>
      </w:r>
      <w:r>
        <w:t xml:space="preserve"> Lawyers are </w:t>
      </w:r>
      <w:proofErr w:type="gramStart"/>
      <w:r>
        <w:t>definitely getting</w:t>
      </w:r>
      <w:proofErr w:type="gramEnd"/>
      <w:r>
        <w:t xml:space="preserve"> their slice of the pie</w:t>
      </w:r>
    </w:p>
  </w:footnote>
  <w:footnote w:id="3">
    <w:p w14:paraId="23FF3972" w14:textId="77777777" w:rsidR="006E7B61" w:rsidRPr="006E2325" w:rsidRDefault="006E7B61" w:rsidP="006E7B61">
      <w:pPr>
        <w:shd w:val="clear" w:color="auto" w:fill="FFFFFF"/>
        <w:outlineLvl w:val="0"/>
        <w:rPr>
          <w:sz w:val="20"/>
          <w:szCs w:val="20"/>
        </w:rPr>
      </w:pPr>
      <w:r>
        <w:rPr>
          <w:rStyle w:val="FootnoteReference"/>
        </w:rPr>
        <w:footnoteRef/>
      </w:r>
      <w:r>
        <w:t xml:space="preserve"> </w:t>
      </w:r>
      <w:r w:rsidRPr="006E2325">
        <w:rPr>
          <w:rFonts w:ascii="Lyon" w:hAnsi="Lyon"/>
          <w:color w:val="000000"/>
          <w:sz w:val="20"/>
          <w:szCs w:val="20"/>
        </w:rPr>
        <w:t xml:space="preserve">A list of the medical organization who accept Apple medical records may be found at </w:t>
      </w:r>
      <w:hyperlink r:id="rId1" w:history="1">
        <w:r w:rsidRPr="006E2325">
          <w:rPr>
            <w:rStyle w:val="Hyperlink"/>
            <w:sz w:val="20"/>
            <w:szCs w:val="20"/>
          </w:rPr>
          <w:t>https://support.apple.com/en-us/HT208647</w:t>
        </w:r>
      </w:hyperlink>
    </w:p>
    <w:p w14:paraId="114B847D" w14:textId="77777777" w:rsidR="006E7B61" w:rsidRPr="006E2325" w:rsidRDefault="006E7B61" w:rsidP="006E7B61">
      <w:pPr>
        <w:pStyle w:val="FootnoteText"/>
      </w:pPr>
    </w:p>
  </w:footnote>
  <w:footnote w:id="4">
    <w:p w14:paraId="19265A1F" w14:textId="77777777" w:rsidR="006E7B61" w:rsidRDefault="006E7B61" w:rsidP="006E7B61">
      <w:r>
        <w:rPr>
          <w:rStyle w:val="FootnoteReference"/>
        </w:rPr>
        <w:footnoteRef/>
      </w:r>
      <w:r w:rsidRPr="00850A2B">
        <w:rPr>
          <w:sz w:val="20"/>
          <w:szCs w:val="20"/>
        </w:rPr>
        <w:t xml:space="preserve"> Is there a wearable for dental disease?   Not exactly, but bacterial loads and/or the genetic predisposition for periodontitis can be determined with a “spit test” </w:t>
      </w:r>
      <w:r w:rsidRPr="00850A2B">
        <w:rPr>
          <w:rStyle w:val="EndnoteReference"/>
          <w:sz w:val="20"/>
          <w:szCs w:val="20"/>
        </w:rPr>
        <w:footnoteRef/>
      </w:r>
      <w:r w:rsidRPr="00850A2B">
        <w:rPr>
          <w:sz w:val="20"/>
          <w:szCs w:val="20"/>
        </w:rPr>
        <w:t xml:space="preserve"> such as </w:t>
      </w:r>
      <w:proofErr w:type="spellStart"/>
      <w:r w:rsidRPr="00850A2B">
        <w:rPr>
          <w:sz w:val="20"/>
          <w:szCs w:val="20"/>
        </w:rPr>
        <w:t>OralDNA</w:t>
      </w:r>
      <w:proofErr w:type="spellEnd"/>
      <w:r w:rsidRPr="00850A2B">
        <w:rPr>
          <w:sz w:val="20"/>
          <w:szCs w:val="20"/>
        </w:rPr>
        <w:t xml:space="preserve"> which has been developed but not commercialized.  However, despite literally dozens of studies and meta-analyses as reviewed by the American Dental Association, as of August 2018, the FDA has not approved any salivary diagnostic tests for evaluating risk of periodontal disease or dental caries, or head and neck cancer.</w:t>
      </w:r>
      <w:r w:rsidRPr="00850A2B">
        <w:rPr>
          <w:rStyle w:val="EndnoteReference"/>
          <w:sz w:val="20"/>
          <w:szCs w:val="20"/>
        </w:rPr>
        <w:footnoteRef/>
      </w:r>
      <w:r>
        <w:t xml:space="preserve">  </w:t>
      </w:r>
    </w:p>
    <w:p w14:paraId="6F5C1F44" w14:textId="77777777" w:rsidR="006E7B61" w:rsidRDefault="006E7B61" w:rsidP="006E7B61">
      <w:pPr>
        <w:pStyle w:val="FootnoteText"/>
      </w:pPr>
    </w:p>
  </w:footnote>
  <w:footnote w:id="5">
    <w:p w14:paraId="3C2862E6" w14:textId="77777777" w:rsidR="006E7B61" w:rsidRDefault="006E7B61" w:rsidP="006E7B61">
      <w:pPr>
        <w:ind w:left="720"/>
      </w:pPr>
    </w:p>
    <w:p w14:paraId="7466DA4F" w14:textId="77777777" w:rsidR="006E7B61" w:rsidRDefault="006E7B61" w:rsidP="006E7B6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101E"/>
    <w:multiLevelType w:val="hybridMultilevel"/>
    <w:tmpl w:val="7982D57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6843675"/>
    <w:multiLevelType w:val="hybridMultilevel"/>
    <w:tmpl w:val="D66EB4C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7377806"/>
    <w:multiLevelType w:val="hybridMultilevel"/>
    <w:tmpl w:val="EE68AE3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F60E3D"/>
    <w:multiLevelType w:val="hybridMultilevel"/>
    <w:tmpl w:val="719E1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201CB"/>
    <w:multiLevelType w:val="multilevel"/>
    <w:tmpl w:val="129E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E49FB"/>
    <w:multiLevelType w:val="hybridMultilevel"/>
    <w:tmpl w:val="DD50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122FF"/>
    <w:multiLevelType w:val="hybridMultilevel"/>
    <w:tmpl w:val="CAC0DF94"/>
    <w:lvl w:ilvl="0" w:tplc="91FAA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181704"/>
    <w:multiLevelType w:val="hybridMultilevel"/>
    <w:tmpl w:val="4BD21876"/>
    <w:lvl w:ilvl="0" w:tplc="C03C730A">
      <w:start w:val="1"/>
      <w:numFmt w:val="bullet"/>
      <w:lvlText w:val="•"/>
      <w:lvlJc w:val="left"/>
      <w:pPr>
        <w:tabs>
          <w:tab w:val="num" w:pos="720"/>
        </w:tabs>
        <w:ind w:left="720" w:hanging="360"/>
      </w:pPr>
      <w:rPr>
        <w:rFonts w:ascii="Arial" w:hAnsi="Arial" w:hint="default"/>
      </w:rPr>
    </w:lvl>
    <w:lvl w:ilvl="1" w:tplc="A1EEA4C6" w:tentative="1">
      <w:start w:val="1"/>
      <w:numFmt w:val="bullet"/>
      <w:lvlText w:val="•"/>
      <w:lvlJc w:val="left"/>
      <w:pPr>
        <w:tabs>
          <w:tab w:val="num" w:pos="1440"/>
        </w:tabs>
        <w:ind w:left="1440" w:hanging="360"/>
      </w:pPr>
      <w:rPr>
        <w:rFonts w:ascii="Arial" w:hAnsi="Arial" w:hint="default"/>
      </w:rPr>
    </w:lvl>
    <w:lvl w:ilvl="2" w:tplc="CFF43E38" w:tentative="1">
      <w:start w:val="1"/>
      <w:numFmt w:val="bullet"/>
      <w:lvlText w:val="•"/>
      <w:lvlJc w:val="left"/>
      <w:pPr>
        <w:tabs>
          <w:tab w:val="num" w:pos="2160"/>
        </w:tabs>
        <w:ind w:left="2160" w:hanging="360"/>
      </w:pPr>
      <w:rPr>
        <w:rFonts w:ascii="Arial" w:hAnsi="Arial" w:hint="default"/>
      </w:rPr>
    </w:lvl>
    <w:lvl w:ilvl="3" w:tplc="7FAC4F48" w:tentative="1">
      <w:start w:val="1"/>
      <w:numFmt w:val="bullet"/>
      <w:lvlText w:val="•"/>
      <w:lvlJc w:val="left"/>
      <w:pPr>
        <w:tabs>
          <w:tab w:val="num" w:pos="2880"/>
        </w:tabs>
        <w:ind w:left="2880" w:hanging="360"/>
      </w:pPr>
      <w:rPr>
        <w:rFonts w:ascii="Arial" w:hAnsi="Arial" w:hint="default"/>
      </w:rPr>
    </w:lvl>
    <w:lvl w:ilvl="4" w:tplc="DA385560" w:tentative="1">
      <w:start w:val="1"/>
      <w:numFmt w:val="bullet"/>
      <w:lvlText w:val="•"/>
      <w:lvlJc w:val="left"/>
      <w:pPr>
        <w:tabs>
          <w:tab w:val="num" w:pos="3600"/>
        </w:tabs>
        <w:ind w:left="3600" w:hanging="360"/>
      </w:pPr>
      <w:rPr>
        <w:rFonts w:ascii="Arial" w:hAnsi="Arial" w:hint="default"/>
      </w:rPr>
    </w:lvl>
    <w:lvl w:ilvl="5" w:tplc="BCA0F67E" w:tentative="1">
      <w:start w:val="1"/>
      <w:numFmt w:val="bullet"/>
      <w:lvlText w:val="•"/>
      <w:lvlJc w:val="left"/>
      <w:pPr>
        <w:tabs>
          <w:tab w:val="num" w:pos="4320"/>
        </w:tabs>
        <w:ind w:left="4320" w:hanging="360"/>
      </w:pPr>
      <w:rPr>
        <w:rFonts w:ascii="Arial" w:hAnsi="Arial" w:hint="default"/>
      </w:rPr>
    </w:lvl>
    <w:lvl w:ilvl="6" w:tplc="075A6EC8" w:tentative="1">
      <w:start w:val="1"/>
      <w:numFmt w:val="bullet"/>
      <w:lvlText w:val="•"/>
      <w:lvlJc w:val="left"/>
      <w:pPr>
        <w:tabs>
          <w:tab w:val="num" w:pos="5040"/>
        </w:tabs>
        <w:ind w:left="5040" w:hanging="360"/>
      </w:pPr>
      <w:rPr>
        <w:rFonts w:ascii="Arial" w:hAnsi="Arial" w:hint="default"/>
      </w:rPr>
    </w:lvl>
    <w:lvl w:ilvl="7" w:tplc="71A8A168" w:tentative="1">
      <w:start w:val="1"/>
      <w:numFmt w:val="bullet"/>
      <w:lvlText w:val="•"/>
      <w:lvlJc w:val="left"/>
      <w:pPr>
        <w:tabs>
          <w:tab w:val="num" w:pos="5760"/>
        </w:tabs>
        <w:ind w:left="5760" w:hanging="360"/>
      </w:pPr>
      <w:rPr>
        <w:rFonts w:ascii="Arial" w:hAnsi="Arial" w:hint="default"/>
      </w:rPr>
    </w:lvl>
    <w:lvl w:ilvl="8" w:tplc="8E802FD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0447D1"/>
    <w:multiLevelType w:val="hybridMultilevel"/>
    <w:tmpl w:val="3F7E309E"/>
    <w:lvl w:ilvl="0" w:tplc="8E802C0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6"/>
  </w:num>
  <w:num w:numId="5">
    <w:abstractNumId w:val="2"/>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1E"/>
    <w:rsid w:val="00001FFC"/>
    <w:rsid w:val="00003E0F"/>
    <w:rsid w:val="00030732"/>
    <w:rsid w:val="00036971"/>
    <w:rsid w:val="0004470D"/>
    <w:rsid w:val="00047E0A"/>
    <w:rsid w:val="00072E02"/>
    <w:rsid w:val="00076886"/>
    <w:rsid w:val="000A0ED2"/>
    <w:rsid w:val="00100A40"/>
    <w:rsid w:val="00120863"/>
    <w:rsid w:val="001573A6"/>
    <w:rsid w:val="001B5E32"/>
    <w:rsid w:val="00205ED5"/>
    <w:rsid w:val="00231B86"/>
    <w:rsid w:val="00237F5F"/>
    <w:rsid w:val="00246C8D"/>
    <w:rsid w:val="00267A9F"/>
    <w:rsid w:val="00273FA5"/>
    <w:rsid w:val="002B40AD"/>
    <w:rsid w:val="002D181E"/>
    <w:rsid w:val="002E199B"/>
    <w:rsid w:val="002E1A77"/>
    <w:rsid w:val="003172B6"/>
    <w:rsid w:val="0035715C"/>
    <w:rsid w:val="003D1071"/>
    <w:rsid w:val="004176DC"/>
    <w:rsid w:val="00441BA7"/>
    <w:rsid w:val="004677BF"/>
    <w:rsid w:val="004F178A"/>
    <w:rsid w:val="004F6BF4"/>
    <w:rsid w:val="005169B6"/>
    <w:rsid w:val="00553D93"/>
    <w:rsid w:val="00557280"/>
    <w:rsid w:val="00571F6D"/>
    <w:rsid w:val="00600C82"/>
    <w:rsid w:val="00634705"/>
    <w:rsid w:val="006C5999"/>
    <w:rsid w:val="006D79BA"/>
    <w:rsid w:val="006E2325"/>
    <w:rsid w:val="006E2B33"/>
    <w:rsid w:val="006E56A0"/>
    <w:rsid w:val="006E7B61"/>
    <w:rsid w:val="00763E76"/>
    <w:rsid w:val="007662FE"/>
    <w:rsid w:val="007D7715"/>
    <w:rsid w:val="007F1A07"/>
    <w:rsid w:val="00841DF4"/>
    <w:rsid w:val="00850A2B"/>
    <w:rsid w:val="008D7F5A"/>
    <w:rsid w:val="008E41D2"/>
    <w:rsid w:val="00917D48"/>
    <w:rsid w:val="009450DA"/>
    <w:rsid w:val="009C06DF"/>
    <w:rsid w:val="00A0596B"/>
    <w:rsid w:val="00A62A50"/>
    <w:rsid w:val="00AD0CE5"/>
    <w:rsid w:val="00AD16DC"/>
    <w:rsid w:val="00AE6C26"/>
    <w:rsid w:val="00B360F9"/>
    <w:rsid w:val="00B438CB"/>
    <w:rsid w:val="00B5703B"/>
    <w:rsid w:val="00B63D5F"/>
    <w:rsid w:val="00B7213F"/>
    <w:rsid w:val="00B928B0"/>
    <w:rsid w:val="00B96F88"/>
    <w:rsid w:val="00C560B3"/>
    <w:rsid w:val="00C831C4"/>
    <w:rsid w:val="00C94018"/>
    <w:rsid w:val="00CA67C9"/>
    <w:rsid w:val="00CD4ECB"/>
    <w:rsid w:val="00D11BB2"/>
    <w:rsid w:val="00D3090A"/>
    <w:rsid w:val="00D327C7"/>
    <w:rsid w:val="00D629E8"/>
    <w:rsid w:val="00DB74F9"/>
    <w:rsid w:val="00DE0E48"/>
    <w:rsid w:val="00E02771"/>
    <w:rsid w:val="00E22FCE"/>
    <w:rsid w:val="00ED5CFC"/>
    <w:rsid w:val="00EE4734"/>
    <w:rsid w:val="00FA4FBD"/>
    <w:rsid w:val="00FC1DFC"/>
    <w:rsid w:val="00FD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BA73"/>
  <w14:defaultImageDpi w14:val="32767"/>
  <w15:chartTrackingRefBased/>
  <w15:docId w15:val="{1BEDD839-4F2A-0B4D-A3AC-9643C551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5169B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81E"/>
    <w:pPr>
      <w:ind w:left="720"/>
      <w:contextualSpacing/>
    </w:pPr>
  </w:style>
  <w:style w:type="paragraph" w:styleId="EndnoteText">
    <w:name w:val="endnote text"/>
    <w:basedOn w:val="Normal"/>
    <w:link w:val="EndnoteTextChar"/>
    <w:uiPriority w:val="99"/>
    <w:semiHidden/>
    <w:unhideWhenUsed/>
    <w:rsid w:val="002E1A77"/>
    <w:rPr>
      <w:sz w:val="20"/>
      <w:szCs w:val="20"/>
    </w:rPr>
  </w:style>
  <w:style w:type="character" w:customStyle="1" w:styleId="EndnoteTextChar">
    <w:name w:val="Endnote Text Char"/>
    <w:basedOn w:val="DefaultParagraphFont"/>
    <w:link w:val="EndnoteText"/>
    <w:uiPriority w:val="99"/>
    <w:semiHidden/>
    <w:rsid w:val="002E1A77"/>
    <w:rPr>
      <w:sz w:val="20"/>
      <w:szCs w:val="20"/>
    </w:rPr>
  </w:style>
  <w:style w:type="character" w:styleId="EndnoteReference">
    <w:name w:val="endnote reference"/>
    <w:basedOn w:val="DefaultParagraphFont"/>
    <w:uiPriority w:val="99"/>
    <w:semiHidden/>
    <w:unhideWhenUsed/>
    <w:rsid w:val="002E1A77"/>
    <w:rPr>
      <w:vertAlign w:val="superscript"/>
    </w:rPr>
  </w:style>
  <w:style w:type="character" w:styleId="Hyperlink">
    <w:name w:val="Hyperlink"/>
    <w:basedOn w:val="DefaultParagraphFont"/>
    <w:uiPriority w:val="99"/>
    <w:unhideWhenUsed/>
    <w:rsid w:val="002E1A77"/>
    <w:rPr>
      <w:color w:val="0000FF"/>
      <w:u w:val="single"/>
    </w:rPr>
  </w:style>
  <w:style w:type="character" w:customStyle="1" w:styleId="Heading1Char">
    <w:name w:val="Heading 1 Char"/>
    <w:basedOn w:val="DefaultParagraphFont"/>
    <w:link w:val="Heading1"/>
    <w:uiPriority w:val="9"/>
    <w:rsid w:val="005169B6"/>
    <w:rPr>
      <w:rFonts w:ascii="Times New Roman" w:eastAsia="Times New Roman" w:hAnsi="Times New Roman" w:cs="Times New Roman"/>
      <w:b/>
      <w:bCs/>
      <w:kern w:val="36"/>
      <w:sz w:val="48"/>
      <w:szCs w:val="48"/>
    </w:rPr>
  </w:style>
  <w:style w:type="character" w:customStyle="1" w:styleId="hlfld-contribauthor">
    <w:name w:val="hlfld-contribauthor"/>
    <w:basedOn w:val="DefaultParagraphFont"/>
    <w:rsid w:val="00600C82"/>
  </w:style>
  <w:style w:type="character" w:styleId="Emphasis">
    <w:name w:val="Emphasis"/>
    <w:basedOn w:val="DefaultParagraphFont"/>
    <w:uiPriority w:val="20"/>
    <w:qFormat/>
    <w:rsid w:val="00C831C4"/>
    <w:rPr>
      <w:i/>
      <w:iCs/>
    </w:rPr>
  </w:style>
  <w:style w:type="character" w:styleId="CommentReference">
    <w:name w:val="annotation reference"/>
    <w:basedOn w:val="DefaultParagraphFont"/>
    <w:uiPriority w:val="99"/>
    <w:semiHidden/>
    <w:unhideWhenUsed/>
    <w:rsid w:val="00A0596B"/>
    <w:rPr>
      <w:sz w:val="16"/>
      <w:szCs w:val="16"/>
    </w:rPr>
  </w:style>
  <w:style w:type="paragraph" w:styleId="CommentText">
    <w:name w:val="annotation text"/>
    <w:basedOn w:val="Normal"/>
    <w:link w:val="CommentTextChar"/>
    <w:uiPriority w:val="99"/>
    <w:semiHidden/>
    <w:unhideWhenUsed/>
    <w:rsid w:val="00A0596B"/>
    <w:rPr>
      <w:sz w:val="20"/>
      <w:szCs w:val="20"/>
    </w:rPr>
  </w:style>
  <w:style w:type="character" w:customStyle="1" w:styleId="CommentTextChar">
    <w:name w:val="Comment Text Char"/>
    <w:basedOn w:val="DefaultParagraphFont"/>
    <w:link w:val="CommentText"/>
    <w:uiPriority w:val="99"/>
    <w:semiHidden/>
    <w:rsid w:val="00A0596B"/>
    <w:rPr>
      <w:sz w:val="20"/>
      <w:szCs w:val="20"/>
    </w:rPr>
  </w:style>
  <w:style w:type="paragraph" w:styleId="CommentSubject">
    <w:name w:val="annotation subject"/>
    <w:basedOn w:val="CommentText"/>
    <w:next w:val="CommentText"/>
    <w:link w:val="CommentSubjectChar"/>
    <w:uiPriority w:val="99"/>
    <w:semiHidden/>
    <w:unhideWhenUsed/>
    <w:rsid w:val="00A0596B"/>
    <w:rPr>
      <w:b/>
      <w:bCs/>
    </w:rPr>
  </w:style>
  <w:style w:type="character" w:customStyle="1" w:styleId="CommentSubjectChar">
    <w:name w:val="Comment Subject Char"/>
    <w:basedOn w:val="CommentTextChar"/>
    <w:link w:val="CommentSubject"/>
    <w:uiPriority w:val="99"/>
    <w:semiHidden/>
    <w:rsid w:val="00A0596B"/>
    <w:rPr>
      <w:b/>
      <w:bCs/>
      <w:sz w:val="20"/>
      <w:szCs w:val="20"/>
    </w:rPr>
  </w:style>
  <w:style w:type="paragraph" w:styleId="BalloonText">
    <w:name w:val="Balloon Text"/>
    <w:basedOn w:val="Normal"/>
    <w:link w:val="BalloonTextChar"/>
    <w:uiPriority w:val="99"/>
    <w:semiHidden/>
    <w:unhideWhenUsed/>
    <w:rsid w:val="00A05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96B"/>
    <w:rPr>
      <w:rFonts w:ascii="Segoe UI" w:hAnsi="Segoe UI" w:cs="Segoe UI"/>
      <w:sz w:val="18"/>
      <w:szCs w:val="18"/>
    </w:rPr>
  </w:style>
  <w:style w:type="paragraph" w:styleId="Header">
    <w:name w:val="header"/>
    <w:basedOn w:val="Normal"/>
    <w:link w:val="HeaderChar"/>
    <w:uiPriority w:val="99"/>
    <w:unhideWhenUsed/>
    <w:rsid w:val="008D7F5A"/>
    <w:pPr>
      <w:tabs>
        <w:tab w:val="center" w:pos="4680"/>
        <w:tab w:val="right" w:pos="9360"/>
      </w:tabs>
    </w:pPr>
  </w:style>
  <w:style w:type="character" w:customStyle="1" w:styleId="HeaderChar">
    <w:name w:val="Header Char"/>
    <w:basedOn w:val="DefaultParagraphFont"/>
    <w:link w:val="Header"/>
    <w:uiPriority w:val="99"/>
    <w:rsid w:val="008D7F5A"/>
  </w:style>
  <w:style w:type="paragraph" w:styleId="Footer">
    <w:name w:val="footer"/>
    <w:basedOn w:val="Normal"/>
    <w:link w:val="FooterChar"/>
    <w:uiPriority w:val="99"/>
    <w:unhideWhenUsed/>
    <w:rsid w:val="008D7F5A"/>
    <w:pPr>
      <w:tabs>
        <w:tab w:val="center" w:pos="4680"/>
        <w:tab w:val="right" w:pos="9360"/>
      </w:tabs>
    </w:pPr>
  </w:style>
  <w:style w:type="character" w:customStyle="1" w:styleId="FooterChar">
    <w:name w:val="Footer Char"/>
    <w:basedOn w:val="DefaultParagraphFont"/>
    <w:link w:val="Footer"/>
    <w:uiPriority w:val="99"/>
    <w:rsid w:val="008D7F5A"/>
  </w:style>
  <w:style w:type="paragraph" w:styleId="FootnoteText">
    <w:name w:val="footnote text"/>
    <w:basedOn w:val="Normal"/>
    <w:link w:val="FootnoteTextChar"/>
    <w:uiPriority w:val="99"/>
    <w:semiHidden/>
    <w:unhideWhenUsed/>
    <w:rsid w:val="00B438CB"/>
    <w:rPr>
      <w:sz w:val="20"/>
      <w:szCs w:val="20"/>
    </w:rPr>
  </w:style>
  <w:style w:type="character" w:customStyle="1" w:styleId="FootnoteTextChar">
    <w:name w:val="Footnote Text Char"/>
    <w:basedOn w:val="DefaultParagraphFont"/>
    <w:link w:val="FootnoteText"/>
    <w:uiPriority w:val="99"/>
    <w:semiHidden/>
    <w:rsid w:val="00B438CB"/>
    <w:rPr>
      <w:sz w:val="20"/>
      <w:szCs w:val="20"/>
    </w:rPr>
  </w:style>
  <w:style w:type="character" w:styleId="FootnoteReference">
    <w:name w:val="footnote reference"/>
    <w:basedOn w:val="DefaultParagraphFont"/>
    <w:uiPriority w:val="99"/>
    <w:semiHidden/>
    <w:unhideWhenUsed/>
    <w:rsid w:val="00B438CB"/>
    <w:rPr>
      <w:vertAlign w:val="superscript"/>
    </w:rPr>
  </w:style>
  <w:style w:type="character" w:styleId="FollowedHyperlink">
    <w:name w:val="FollowedHyperlink"/>
    <w:basedOn w:val="DefaultParagraphFont"/>
    <w:uiPriority w:val="99"/>
    <w:semiHidden/>
    <w:unhideWhenUsed/>
    <w:rsid w:val="006E2325"/>
    <w:rPr>
      <w:color w:val="954F72" w:themeColor="followedHyperlink"/>
      <w:u w:val="single"/>
    </w:rPr>
  </w:style>
  <w:style w:type="character" w:styleId="UnresolvedMention">
    <w:name w:val="Unresolved Mention"/>
    <w:basedOn w:val="DefaultParagraphFont"/>
    <w:uiPriority w:val="99"/>
    <w:rsid w:val="00850A2B"/>
    <w:rPr>
      <w:color w:val="605E5C"/>
      <w:shd w:val="clear" w:color="auto" w:fill="E1DFDD"/>
    </w:rPr>
  </w:style>
  <w:style w:type="paragraph" w:styleId="Caption">
    <w:name w:val="caption"/>
    <w:basedOn w:val="Normal"/>
    <w:next w:val="Normal"/>
    <w:uiPriority w:val="35"/>
    <w:unhideWhenUsed/>
    <w:qFormat/>
    <w:rsid w:val="00FC1DF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9385">
      <w:bodyDiv w:val="1"/>
      <w:marLeft w:val="0"/>
      <w:marRight w:val="0"/>
      <w:marTop w:val="0"/>
      <w:marBottom w:val="0"/>
      <w:divBdr>
        <w:top w:val="none" w:sz="0" w:space="0" w:color="auto"/>
        <w:left w:val="none" w:sz="0" w:space="0" w:color="auto"/>
        <w:bottom w:val="none" w:sz="0" w:space="0" w:color="auto"/>
        <w:right w:val="none" w:sz="0" w:space="0" w:color="auto"/>
      </w:divBdr>
      <w:divsChild>
        <w:div w:id="1096100660">
          <w:marLeft w:val="547"/>
          <w:marRight w:val="0"/>
          <w:marTop w:val="115"/>
          <w:marBottom w:val="0"/>
          <w:divBdr>
            <w:top w:val="none" w:sz="0" w:space="0" w:color="auto"/>
            <w:left w:val="none" w:sz="0" w:space="0" w:color="auto"/>
            <w:bottom w:val="none" w:sz="0" w:space="0" w:color="auto"/>
            <w:right w:val="none" w:sz="0" w:space="0" w:color="auto"/>
          </w:divBdr>
        </w:div>
      </w:divsChild>
    </w:div>
    <w:div w:id="168759692">
      <w:bodyDiv w:val="1"/>
      <w:marLeft w:val="0"/>
      <w:marRight w:val="0"/>
      <w:marTop w:val="0"/>
      <w:marBottom w:val="0"/>
      <w:divBdr>
        <w:top w:val="none" w:sz="0" w:space="0" w:color="auto"/>
        <w:left w:val="none" w:sz="0" w:space="0" w:color="auto"/>
        <w:bottom w:val="none" w:sz="0" w:space="0" w:color="auto"/>
        <w:right w:val="none" w:sz="0" w:space="0" w:color="auto"/>
      </w:divBdr>
    </w:div>
    <w:div w:id="1134443785">
      <w:bodyDiv w:val="1"/>
      <w:marLeft w:val="0"/>
      <w:marRight w:val="0"/>
      <w:marTop w:val="0"/>
      <w:marBottom w:val="0"/>
      <w:divBdr>
        <w:top w:val="none" w:sz="0" w:space="0" w:color="auto"/>
        <w:left w:val="none" w:sz="0" w:space="0" w:color="auto"/>
        <w:bottom w:val="none" w:sz="0" w:space="0" w:color="auto"/>
        <w:right w:val="none" w:sz="0" w:space="0" w:color="auto"/>
      </w:divBdr>
    </w:div>
    <w:div w:id="1134760282">
      <w:bodyDiv w:val="1"/>
      <w:marLeft w:val="0"/>
      <w:marRight w:val="0"/>
      <w:marTop w:val="0"/>
      <w:marBottom w:val="0"/>
      <w:divBdr>
        <w:top w:val="none" w:sz="0" w:space="0" w:color="auto"/>
        <w:left w:val="none" w:sz="0" w:space="0" w:color="auto"/>
        <w:bottom w:val="none" w:sz="0" w:space="0" w:color="auto"/>
        <w:right w:val="none" w:sz="0" w:space="0" w:color="auto"/>
      </w:divBdr>
    </w:div>
    <w:div w:id="1326282760">
      <w:bodyDiv w:val="1"/>
      <w:marLeft w:val="0"/>
      <w:marRight w:val="0"/>
      <w:marTop w:val="0"/>
      <w:marBottom w:val="0"/>
      <w:divBdr>
        <w:top w:val="none" w:sz="0" w:space="0" w:color="auto"/>
        <w:left w:val="none" w:sz="0" w:space="0" w:color="auto"/>
        <w:bottom w:val="none" w:sz="0" w:space="0" w:color="auto"/>
        <w:right w:val="none" w:sz="0" w:space="0" w:color="auto"/>
      </w:divBdr>
    </w:div>
    <w:div w:id="1413969626">
      <w:bodyDiv w:val="1"/>
      <w:marLeft w:val="0"/>
      <w:marRight w:val="0"/>
      <w:marTop w:val="0"/>
      <w:marBottom w:val="0"/>
      <w:divBdr>
        <w:top w:val="none" w:sz="0" w:space="0" w:color="auto"/>
        <w:left w:val="none" w:sz="0" w:space="0" w:color="auto"/>
        <w:bottom w:val="none" w:sz="0" w:space="0" w:color="auto"/>
        <w:right w:val="none" w:sz="0" w:space="0" w:color="auto"/>
      </w:divBdr>
    </w:div>
    <w:div w:id="18287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endnotes.xml.rels><?xml version="1.0" encoding="UTF-8" standalone="yes"?>
<Relationships xmlns="http://schemas.openxmlformats.org/package/2006/relationships"><Relationship Id="rId8" Type="http://schemas.openxmlformats.org/officeDocument/2006/relationships/hyperlink" Target="https://www.dental.columbia.edu/dentistrys-revolution-0" TargetMode="External"/><Relationship Id="rId3" Type="http://schemas.openxmlformats.org/officeDocument/2006/relationships/hyperlink" Target="https://www.healthaffairs.org/author/Vujicic%2C+Marko" TargetMode="External"/><Relationship Id="rId7" Type="http://schemas.openxmlformats.org/officeDocument/2006/relationships/hyperlink" Target="https://www.ada.org/en/publications/ada-news/2018-archive/october/hpi-fewer-dentists-are-practicing-solo" TargetMode="External"/><Relationship Id="rId2" Type="http://schemas.openxmlformats.org/officeDocument/2006/relationships/hyperlink" Target="https://www.healthaffairs.org/doi/full/10.1377/hlthaff.2016.0800" TargetMode="External"/><Relationship Id="rId1" Type="http://schemas.openxmlformats.org/officeDocument/2006/relationships/hyperlink" Target="https://www.buzzfeednews.com/article/johnstanton/americans-going-to-dentists-in-molar-city-mexico" TargetMode="External"/><Relationship Id="rId6" Type="http://schemas.openxmlformats.org/officeDocument/2006/relationships/hyperlink" Target="https://www.cnbc.com/2018/06/04/apple-is-giving-medical-researchers-and-app-developers-new-ways-to-prevent-diseases.html" TargetMode="External"/><Relationship Id="rId5" Type="http://schemas.openxmlformats.org/officeDocument/2006/relationships/hyperlink" Target="https://www.fightchronicdisease.org/sites/default/files/docs/GrowingCrisisofChronicDiseaseintheUSfactsheet_81009.pdf" TargetMode="External"/><Relationship Id="rId10" Type="http://schemas.openxmlformats.org/officeDocument/2006/relationships/hyperlink" Target="https://techcrunch.com/2019/01/29/apple-partners-with-aetna-to-launch-health-app-leveraging-apple-watch-data/" TargetMode="External"/><Relationship Id="rId4" Type="http://schemas.openxmlformats.org/officeDocument/2006/relationships/hyperlink" Target="https://en.wikipedia.org/wiki/Periodontal_disease" TargetMode="External"/><Relationship Id="rId9" Type="http://schemas.openxmlformats.org/officeDocument/2006/relationships/hyperlink" Target="https://medium.com/@astorya_vc/digital-health-how-technology-could-reshape-health-insurance-9e066041826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upport.apple.com/en-us/HT208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A104E-2BCF-4D9B-8B89-5A1ED332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Harvard Businss School</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R. Lakhani</dc:creator>
  <cp:keywords/>
  <dc:description/>
  <cp:lastModifiedBy>Mary Foley</cp:lastModifiedBy>
  <cp:revision>2</cp:revision>
  <cp:lastPrinted>2019-05-16T10:31:00Z</cp:lastPrinted>
  <dcterms:created xsi:type="dcterms:W3CDTF">2020-04-07T15:28:00Z</dcterms:created>
  <dcterms:modified xsi:type="dcterms:W3CDTF">2020-04-07T15:28:00Z</dcterms:modified>
</cp:coreProperties>
</file>